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0EC0D" w14:textId="60339844" w:rsidR="00A22B9C" w:rsidRPr="00134AF0" w:rsidRDefault="00776247" w:rsidP="00134AF0">
      <w:pPr>
        <w:pStyle w:val="Heading2"/>
        <w:keepLines w:val="0"/>
        <w:numPr>
          <w:ilvl w:val="1"/>
          <w:numId w:val="13"/>
        </w:numPr>
        <w:spacing w:before="0" w:after="240"/>
        <w:ind w:left="426" w:hanging="426"/>
        <w:jc w:val="both"/>
        <w:rPr>
          <w:rFonts w:ascii="GHEA Grapalat" w:eastAsia="Times New Roman" w:hAnsi="GHEA Grapalat" w:cs="Times New Roman"/>
          <w:b/>
          <w:noProof/>
          <w:color w:val="auto"/>
          <w:lang w:val="de-AT"/>
        </w:rPr>
      </w:pPr>
      <w:bookmarkStart w:id="0" w:name="_GoBack"/>
      <w:bookmarkEnd w:id="0"/>
      <w:r w:rsidRPr="00134AF0">
        <w:rPr>
          <w:rFonts w:ascii="GHEA Grapalat" w:eastAsia="Times New Roman" w:hAnsi="GHEA Grapalat" w:cs="Times New Roman"/>
          <w:b/>
          <w:noProof/>
          <w:color w:val="auto"/>
          <w:lang w:val="de-AT"/>
        </w:rPr>
        <w:t>ՀՀ</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պետական</w:t>
      </w:r>
      <w:r w:rsidR="00A22B9C" w:rsidRPr="00134AF0">
        <w:rPr>
          <w:rFonts w:ascii="GHEA Grapalat" w:eastAsia="Times New Roman" w:hAnsi="GHEA Grapalat" w:cs="Times New Roman"/>
          <w:b/>
          <w:noProof/>
          <w:color w:val="auto"/>
          <w:lang w:val="de-AT"/>
        </w:rPr>
        <w:t xml:space="preserve"> </w:t>
      </w:r>
      <w:r w:rsidRPr="00134AF0">
        <w:rPr>
          <w:rFonts w:ascii="GHEA Grapalat" w:eastAsia="Times New Roman" w:hAnsi="GHEA Grapalat" w:cs="Times New Roman"/>
          <w:b/>
          <w:noProof/>
          <w:color w:val="auto"/>
          <w:lang w:val="de-AT"/>
        </w:rPr>
        <w:t>բյուջեի</w:t>
      </w:r>
      <w:r w:rsidR="00A22B9C" w:rsidRPr="00134AF0">
        <w:rPr>
          <w:rFonts w:ascii="GHEA Grapalat" w:eastAsia="Times New Roman" w:hAnsi="GHEA Grapalat" w:cs="Times New Roman"/>
          <w:b/>
          <w:noProof/>
          <w:color w:val="auto"/>
          <w:lang w:val="de-AT"/>
        </w:rPr>
        <w:t xml:space="preserve"> </w:t>
      </w:r>
      <w:r w:rsidR="0085425C" w:rsidRPr="00134AF0">
        <w:rPr>
          <w:rFonts w:ascii="GHEA Grapalat" w:eastAsia="Times New Roman" w:hAnsi="GHEA Grapalat" w:cs="Times New Roman"/>
          <w:b/>
          <w:noProof/>
          <w:color w:val="auto"/>
          <w:lang w:val="de-AT"/>
        </w:rPr>
        <w:t>պակասուրդը</w:t>
      </w:r>
      <w:r w:rsidR="00CE6BEF" w:rsidRPr="00134AF0">
        <w:rPr>
          <w:rFonts w:ascii="GHEA Grapalat" w:eastAsia="Times New Roman" w:hAnsi="GHEA Grapalat" w:cs="Times New Roman"/>
          <w:b/>
          <w:noProof/>
          <w:color w:val="auto"/>
          <w:vertAlign w:val="superscript"/>
          <w:lang w:val="de-AT"/>
        </w:rPr>
        <w:footnoteReference w:id="1"/>
      </w:r>
    </w:p>
    <w:p w14:paraId="72DC9BBE" w14:textId="3A7D3CCD" w:rsidR="003E1B0E" w:rsidRPr="003E6E64" w:rsidRDefault="00125D9B" w:rsidP="0068425E">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ՀՀ </w:t>
      </w:r>
      <w:r w:rsidR="003E1B0E" w:rsidRPr="0068425E">
        <w:rPr>
          <w:rFonts w:ascii="GHEA Grapalat" w:hAnsi="GHEA Grapalat" w:cstheme="minorBidi"/>
          <w:noProof/>
          <w:sz w:val="22"/>
          <w:szCs w:val="22"/>
          <w:lang w:val="hy-AM"/>
        </w:rPr>
        <w:t>2024թ. պետական բյուջեն կատարվել է 376.1</w:t>
      </w:r>
      <w:r w:rsidR="003E1B0E" w:rsidRPr="0068425E">
        <w:rPr>
          <w:rFonts w:ascii="Calibri" w:hAnsi="Calibri" w:cs="Calibri"/>
          <w:noProof/>
          <w:sz w:val="22"/>
          <w:szCs w:val="22"/>
          <w:lang w:val="hy-AM"/>
        </w:rPr>
        <w:t> </w:t>
      </w:r>
      <w:r w:rsidR="003E1B0E" w:rsidRPr="0068425E">
        <w:rPr>
          <w:rFonts w:ascii="GHEA Grapalat" w:hAnsi="GHEA Grapalat" w:cstheme="minorBidi"/>
          <w:noProof/>
          <w:sz w:val="22"/>
          <w:szCs w:val="22"/>
          <w:lang w:val="hy-AM"/>
        </w:rPr>
        <w:t>մլրդ դրամ պակասուրդով՝ կազմելով ծրագրի 82.4%-ը և 99.1%-ով (187.2 մլրդ դրամով) գերազանցելով նախորդ տարվա ցուցանիշը</w:t>
      </w:r>
      <w:r w:rsidR="00CB0080">
        <w:rPr>
          <w:rFonts w:ascii="GHEA Grapalat" w:hAnsi="GHEA Grapalat" w:cstheme="minorBidi"/>
          <w:noProof/>
          <w:sz w:val="22"/>
          <w:szCs w:val="22"/>
        </w:rPr>
        <w:t>,</w:t>
      </w:r>
      <w:r w:rsidR="00CB0080">
        <w:rPr>
          <w:rFonts w:ascii="GHEA Grapalat" w:hAnsi="GHEA Grapalat" w:cstheme="minorBidi"/>
          <w:noProof/>
          <w:sz w:val="22"/>
          <w:szCs w:val="22"/>
          <w:lang w:val="hy-AM"/>
        </w:rPr>
        <w:t xml:space="preserve"> ինչը հիմնականում պայմանավորված է 2023թ. Լեռնային Ղարաբաղին 151 մլրդ դրամ միջպետական վարկի տրամադրմամբ</w:t>
      </w:r>
      <w:r w:rsidR="003E1B0E" w:rsidRPr="0068425E">
        <w:rPr>
          <w:rFonts w:ascii="GHEA Grapalat" w:hAnsi="GHEA Grapalat" w:cstheme="minorBidi"/>
          <w:noProof/>
          <w:sz w:val="22"/>
          <w:szCs w:val="22"/>
          <w:lang w:val="hy-AM"/>
        </w:rPr>
        <w:t>: Ծրագր</w:t>
      </w:r>
      <w:r w:rsidR="00CA1884" w:rsidRPr="00125D9B">
        <w:rPr>
          <w:rFonts w:ascii="GHEA Grapalat" w:hAnsi="GHEA Grapalat" w:cstheme="minorBidi"/>
          <w:noProof/>
          <w:sz w:val="22"/>
          <w:szCs w:val="22"/>
          <w:lang w:val="hy-AM"/>
        </w:rPr>
        <w:t>ված ցուցանիշի</w:t>
      </w:r>
      <w:r w:rsidR="003E1B0E" w:rsidRPr="0068425E">
        <w:rPr>
          <w:rFonts w:ascii="GHEA Grapalat" w:hAnsi="GHEA Grapalat" w:cstheme="minorBidi"/>
          <w:noProof/>
          <w:sz w:val="22"/>
          <w:szCs w:val="22"/>
          <w:lang w:val="hy-AM"/>
        </w:rPr>
        <w:t xml:space="preserve"> համեմատ պակասուրդի </w:t>
      </w:r>
      <w:r w:rsidR="00CA1884" w:rsidRPr="00125D9B">
        <w:rPr>
          <w:rFonts w:ascii="GHEA Grapalat" w:hAnsi="GHEA Grapalat" w:cstheme="minorBidi"/>
          <w:noProof/>
          <w:sz w:val="22"/>
          <w:szCs w:val="22"/>
          <w:lang w:val="hy-AM"/>
        </w:rPr>
        <w:t>փաստացի ցուցանիշի շեղումը</w:t>
      </w:r>
      <w:r w:rsidR="003E1B0E" w:rsidRPr="0068425E">
        <w:rPr>
          <w:rFonts w:ascii="GHEA Grapalat" w:hAnsi="GHEA Grapalat" w:cstheme="minorBidi"/>
          <w:noProof/>
          <w:sz w:val="22"/>
          <w:szCs w:val="22"/>
          <w:lang w:val="hy-AM"/>
        </w:rPr>
        <w:t xml:space="preserve"> հիմնականում պայմանավորված է ծախսերի համեմատ եկամուտների առավել բարձր կատարողականով, որի արդյունքում ֆինանսավորման ներքին աղբյուրներում բյուջեի ազատ միջոցները նախատեսված </w:t>
      </w:r>
      <w:r w:rsidR="009718D4" w:rsidRPr="00B16E5F">
        <w:rPr>
          <w:rFonts w:ascii="GHEA Grapalat" w:hAnsi="GHEA Grapalat" w:cstheme="minorBidi"/>
          <w:noProof/>
          <w:sz w:val="22"/>
          <w:szCs w:val="22"/>
          <w:lang w:val="hy-AM"/>
        </w:rPr>
        <w:t>31.9</w:t>
      </w:r>
      <w:r w:rsidR="003E1B0E" w:rsidRPr="0068425E">
        <w:rPr>
          <w:rFonts w:ascii="GHEA Grapalat" w:hAnsi="GHEA Grapalat" w:cstheme="minorBidi"/>
          <w:noProof/>
          <w:sz w:val="22"/>
          <w:szCs w:val="22"/>
          <w:lang w:val="hy-AM"/>
        </w:rPr>
        <w:t xml:space="preserve"> մլրդ դրամ օգտագործման դիմաց աճել են </w:t>
      </w:r>
      <w:r w:rsidR="005465CA" w:rsidRPr="00B16E5F">
        <w:rPr>
          <w:rFonts w:ascii="GHEA Grapalat" w:hAnsi="GHEA Grapalat" w:cstheme="minorBidi"/>
          <w:noProof/>
          <w:sz w:val="22"/>
          <w:szCs w:val="22"/>
          <w:lang w:val="hy-AM"/>
        </w:rPr>
        <w:t>15.3</w:t>
      </w:r>
      <w:r w:rsidR="003E1B0E" w:rsidRPr="0068425E">
        <w:rPr>
          <w:rFonts w:ascii="GHEA Grapalat" w:hAnsi="GHEA Grapalat" w:cstheme="minorBidi"/>
          <w:noProof/>
          <w:sz w:val="22"/>
          <w:szCs w:val="22"/>
          <w:lang w:val="hy-AM"/>
        </w:rPr>
        <w:t xml:space="preserve"> մլրդ դրամով</w:t>
      </w:r>
      <w:r w:rsidR="00F5150B" w:rsidRPr="003E6E64">
        <w:rPr>
          <w:rFonts w:ascii="GHEA Grapalat" w:hAnsi="GHEA Grapalat" w:cstheme="minorBidi"/>
          <w:noProof/>
          <w:sz w:val="22"/>
          <w:szCs w:val="22"/>
          <w:lang w:val="hy-AM"/>
        </w:rPr>
        <w:t xml:space="preserve">, ինչպես նաև </w:t>
      </w:r>
      <w:r w:rsidR="00F5150B" w:rsidRPr="0068425E">
        <w:rPr>
          <w:rFonts w:ascii="GHEA Grapalat" w:hAnsi="GHEA Grapalat" w:cstheme="minorBidi"/>
          <w:noProof/>
          <w:sz w:val="22"/>
          <w:szCs w:val="22"/>
          <w:lang w:val="hy-AM"/>
        </w:rPr>
        <w:t xml:space="preserve">արտաքին աղբյուրներից ֆինանսավորվող բյուջետային աջակցության վարկերի </w:t>
      </w:r>
      <w:r w:rsidR="00F5150B" w:rsidRPr="00125D9B">
        <w:rPr>
          <w:rFonts w:ascii="GHEA Grapalat" w:hAnsi="GHEA Grapalat" w:cstheme="minorBidi"/>
          <w:noProof/>
          <w:sz w:val="22"/>
          <w:szCs w:val="22"/>
          <w:lang w:val="hy-AM"/>
        </w:rPr>
        <w:t>համեմատաբար</w:t>
      </w:r>
      <w:r w:rsidR="00F5150B">
        <w:rPr>
          <w:rFonts w:ascii="GHEA Grapalat" w:hAnsi="GHEA Grapalat" w:cstheme="minorBidi"/>
          <w:noProof/>
          <w:sz w:val="22"/>
          <w:szCs w:val="22"/>
          <w:lang w:val="hy-AM"/>
        </w:rPr>
        <w:t xml:space="preserve"> ցածր</w:t>
      </w:r>
      <w:r w:rsidR="00F5150B" w:rsidRPr="00125D9B">
        <w:rPr>
          <w:rFonts w:ascii="GHEA Grapalat" w:hAnsi="GHEA Grapalat" w:cstheme="minorBidi"/>
          <w:noProof/>
          <w:sz w:val="22"/>
          <w:szCs w:val="22"/>
          <w:lang w:val="hy-AM"/>
        </w:rPr>
        <w:t xml:space="preserve">՝ </w:t>
      </w:r>
      <w:r w:rsidR="00F5150B">
        <w:rPr>
          <w:rFonts w:ascii="GHEA Grapalat" w:hAnsi="GHEA Grapalat" w:cstheme="minorBidi"/>
          <w:noProof/>
          <w:sz w:val="22"/>
          <w:szCs w:val="22"/>
          <w:lang w:val="hy-AM"/>
        </w:rPr>
        <w:t>74</w:t>
      </w:r>
      <w:r w:rsidR="00F5150B" w:rsidRPr="0068425E">
        <w:rPr>
          <w:rFonts w:ascii="GHEA Grapalat" w:hAnsi="GHEA Grapalat" w:cstheme="minorBidi"/>
          <w:noProof/>
          <w:sz w:val="22"/>
          <w:szCs w:val="22"/>
          <w:lang w:val="hy-AM"/>
        </w:rPr>
        <w:t>%</w:t>
      </w:r>
      <w:r w:rsidR="00F5150B">
        <w:rPr>
          <w:rFonts w:ascii="GHEA Grapalat" w:hAnsi="GHEA Grapalat" w:cstheme="minorBidi"/>
          <w:noProof/>
          <w:sz w:val="22"/>
          <w:szCs w:val="22"/>
          <w:lang w:val="hy-AM"/>
        </w:rPr>
        <w:t xml:space="preserve"> կատարողականով</w:t>
      </w:r>
      <w:r w:rsidR="00F5150B" w:rsidRPr="003E6E64">
        <w:rPr>
          <w:rFonts w:ascii="GHEA Grapalat" w:hAnsi="GHEA Grapalat" w:cstheme="minorBidi"/>
          <w:noProof/>
          <w:sz w:val="22"/>
          <w:szCs w:val="22"/>
          <w:lang w:val="hy-AM"/>
        </w:rPr>
        <w:t>:</w:t>
      </w:r>
    </w:p>
    <w:p w14:paraId="144FB858"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515FC63C" w14:textId="77777777" w:rsidR="003E1B0E" w:rsidRPr="00DE324C" w:rsidRDefault="003E1B0E" w:rsidP="0068425E">
      <w:pPr>
        <w:spacing w:line="276" w:lineRule="auto"/>
        <w:rPr>
          <w:rFonts w:ascii="GHEA Grapalat" w:hAnsi="GHEA Grapalat"/>
          <w:b/>
          <w:sz w:val="18"/>
          <w:szCs w:val="18"/>
          <w:lang w:val="hy-AM"/>
        </w:rPr>
      </w:pPr>
      <w:r w:rsidRPr="00492E18">
        <w:rPr>
          <w:lang w:val="hy-AM"/>
        </w:rPr>
        <w:t xml:space="preserve"> </w:t>
      </w:r>
      <w:r>
        <w:rPr>
          <w:rFonts w:ascii="GHEA Grapalat" w:hAnsi="GHEA Grapalat"/>
          <w:b/>
          <w:sz w:val="18"/>
          <w:szCs w:val="18"/>
          <w:lang w:val="hy-AM"/>
        </w:rPr>
        <w:t>Աղյուս</w:t>
      </w:r>
      <w:r w:rsidRPr="00E14F22">
        <w:rPr>
          <w:rFonts w:ascii="GHEA Grapalat" w:hAnsi="GHEA Grapalat"/>
          <w:b/>
          <w:sz w:val="18"/>
          <w:szCs w:val="18"/>
          <w:lang w:val="hy-AM"/>
        </w:rPr>
        <w:t>ակ</w:t>
      </w:r>
      <w:r w:rsidR="00E560A9" w:rsidRPr="00125D9B">
        <w:rPr>
          <w:rFonts w:ascii="GHEA Grapalat" w:hAnsi="GHEA Grapalat"/>
          <w:b/>
          <w:sz w:val="18"/>
          <w:szCs w:val="18"/>
          <w:lang w:val="hy-AM"/>
        </w:rPr>
        <w:t xml:space="preserve"> 1.</w:t>
      </w:r>
      <w:r>
        <w:rPr>
          <w:lang w:val="hy-AM"/>
        </w:rPr>
        <w:t xml:space="preserve"> </w:t>
      </w:r>
      <w:r w:rsidRPr="00DE324C">
        <w:rPr>
          <w:rFonts w:ascii="GHEA Grapalat" w:hAnsi="GHEA Grapalat"/>
          <w:b/>
          <w:sz w:val="18"/>
          <w:szCs w:val="18"/>
          <w:lang w:val="hy-AM"/>
        </w:rPr>
        <w:t>ՀՀ պետական բյուջեի պակասուրդի ֆինանսավորման աղբյուրները (մլրդ դրամ)</w:t>
      </w:r>
    </w:p>
    <w:tbl>
      <w:tblPr>
        <w:tblW w:w="10201" w:type="dxa"/>
        <w:tblLayout w:type="fixed"/>
        <w:tblLook w:val="04A0" w:firstRow="1" w:lastRow="0" w:firstColumn="1" w:lastColumn="0" w:noHBand="0" w:noVBand="1"/>
      </w:tblPr>
      <w:tblGrid>
        <w:gridCol w:w="3823"/>
        <w:gridCol w:w="1275"/>
        <w:gridCol w:w="1276"/>
        <w:gridCol w:w="1134"/>
        <w:gridCol w:w="1418"/>
        <w:gridCol w:w="1275"/>
      </w:tblGrid>
      <w:tr w:rsidR="003E1B0E" w:rsidRPr="00DE324C" w14:paraId="03E4FD1F" w14:textId="77777777" w:rsidTr="007F0022">
        <w:trPr>
          <w:trHeight w:val="855"/>
        </w:trPr>
        <w:tc>
          <w:tcPr>
            <w:tcW w:w="3823" w:type="dxa"/>
            <w:tcBorders>
              <w:top w:val="single" w:sz="4" w:space="0" w:color="auto"/>
              <w:left w:val="single" w:sz="4" w:space="0" w:color="auto"/>
              <w:bottom w:val="single" w:sz="4" w:space="0" w:color="auto"/>
              <w:right w:val="single" w:sz="4" w:space="0" w:color="auto"/>
            </w:tcBorders>
            <w:shd w:val="clear" w:color="auto" w:fill="D9E2F3"/>
            <w:noWrap/>
            <w:hideMark/>
          </w:tcPr>
          <w:p w14:paraId="6244C376" w14:textId="77777777" w:rsidR="003E1B0E" w:rsidRPr="007F0022" w:rsidRDefault="003E1B0E" w:rsidP="00F26FF6">
            <w:pPr>
              <w:spacing w:line="276" w:lineRule="auto"/>
              <w:rPr>
                <w:rFonts w:ascii="GHEA Grapalat" w:hAnsi="GHEA Grapalat" w:cs="Courier New"/>
                <w:sz w:val="18"/>
                <w:szCs w:val="18"/>
                <w:lang w:val="hy-AM"/>
              </w:rPr>
            </w:pPr>
            <w:r w:rsidRPr="007F0022">
              <w:rPr>
                <w:rFonts w:ascii="Calibri" w:hAnsi="Calibri" w:cs="Calibri"/>
                <w:sz w:val="18"/>
                <w:szCs w:val="18"/>
                <w:lang w:val="hy-AM"/>
              </w:rPr>
              <w:t> </w:t>
            </w:r>
          </w:p>
        </w:tc>
        <w:tc>
          <w:tcPr>
            <w:tcW w:w="1275" w:type="dxa"/>
            <w:tcBorders>
              <w:top w:val="single" w:sz="4" w:space="0" w:color="auto"/>
              <w:left w:val="nil"/>
              <w:bottom w:val="single" w:sz="4" w:space="0" w:color="auto"/>
              <w:right w:val="single" w:sz="4" w:space="0" w:color="auto"/>
            </w:tcBorders>
            <w:shd w:val="clear" w:color="auto" w:fill="D9E2F3"/>
          </w:tcPr>
          <w:p w14:paraId="030B73A4"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2023թ. փաստ</w:t>
            </w:r>
          </w:p>
        </w:tc>
        <w:tc>
          <w:tcPr>
            <w:tcW w:w="1276" w:type="dxa"/>
            <w:tcBorders>
              <w:top w:val="single" w:sz="4" w:space="0" w:color="auto"/>
              <w:left w:val="single" w:sz="4" w:space="0" w:color="auto"/>
              <w:bottom w:val="single" w:sz="4" w:space="0" w:color="auto"/>
              <w:right w:val="single" w:sz="4" w:space="0" w:color="auto"/>
            </w:tcBorders>
            <w:shd w:val="clear" w:color="auto" w:fill="D9E2F3"/>
            <w:hideMark/>
          </w:tcPr>
          <w:p w14:paraId="69601206"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2024թ. ճշտված ծրագիր</w:t>
            </w:r>
          </w:p>
        </w:tc>
        <w:tc>
          <w:tcPr>
            <w:tcW w:w="1134" w:type="dxa"/>
            <w:tcBorders>
              <w:top w:val="single" w:sz="4" w:space="0" w:color="auto"/>
              <w:left w:val="nil"/>
              <w:bottom w:val="single" w:sz="4" w:space="0" w:color="auto"/>
              <w:right w:val="single" w:sz="4" w:space="0" w:color="auto"/>
            </w:tcBorders>
            <w:shd w:val="clear" w:color="auto" w:fill="D9E2F3"/>
            <w:hideMark/>
          </w:tcPr>
          <w:p w14:paraId="25A059E8"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Pr="007F0022">
              <w:rPr>
                <w:rFonts w:ascii="GHEA Grapalat" w:hAnsi="GHEA Grapalat" w:cs="Courier New"/>
                <w:sz w:val="18"/>
                <w:szCs w:val="18"/>
              </w:rPr>
              <w:t>4</w:t>
            </w:r>
            <w:r w:rsidRPr="007F0022">
              <w:rPr>
                <w:rFonts w:ascii="GHEA Grapalat" w:hAnsi="GHEA Grapalat" w:cs="Courier New"/>
                <w:sz w:val="18"/>
                <w:szCs w:val="18"/>
                <w:lang w:val="hy-AM"/>
              </w:rPr>
              <w:t>թ. փաստ</w:t>
            </w:r>
          </w:p>
        </w:tc>
        <w:tc>
          <w:tcPr>
            <w:tcW w:w="1418" w:type="dxa"/>
            <w:tcBorders>
              <w:top w:val="single" w:sz="4" w:space="0" w:color="auto"/>
              <w:left w:val="nil"/>
              <w:bottom w:val="single" w:sz="4" w:space="0" w:color="auto"/>
              <w:right w:val="single" w:sz="4" w:space="0" w:color="auto"/>
            </w:tcBorders>
            <w:shd w:val="clear" w:color="auto" w:fill="D9E2F3"/>
            <w:hideMark/>
          </w:tcPr>
          <w:p w14:paraId="13A5EF14"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Կատարողա-կանը ճշտված ծրագրի նկատմամբ (%)</w:t>
            </w:r>
          </w:p>
        </w:tc>
        <w:tc>
          <w:tcPr>
            <w:tcW w:w="1275" w:type="dxa"/>
            <w:tcBorders>
              <w:top w:val="single" w:sz="4" w:space="0" w:color="auto"/>
              <w:left w:val="nil"/>
              <w:bottom w:val="single" w:sz="4" w:space="0" w:color="auto"/>
              <w:right w:val="single" w:sz="4" w:space="0" w:color="auto"/>
            </w:tcBorders>
            <w:shd w:val="clear" w:color="auto" w:fill="D9E2F3"/>
            <w:hideMark/>
          </w:tcPr>
          <w:p w14:paraId="5FD184EA" w14:textId="77777777" w:rsidR="003E1B0E" w:rsidRPr="007F0022" w:rsidRDefault="003E1B0E" w:rsidP="00F26FF6">
            <w:pPr>
              <w:spacing w:line="276" w:lineRule="auto"/>
              <w:jc w:val="center"/>
              <w:rPr>
                <w:rFonts w:ascii="GHEA Grapalat" w:hAnsi="GHEA Grapalat" w:cs="Courier New"/>
                <w:sz w:val="18"/>
                <w:szCs w:val="18"/>
                <w:lang w:val="hy-AM"/>
              </w:rPr>
            </w:pPr>
            <w:r w:rsidRPr="007F0022">
              <w:rPr>
                <w:rFonts w:ascii="GHEA Grapalat" w:hAnsi="GHEA Grapalat" w:cs="Courier New"/>
                <w:sz w:val="18"/>
                <w:szCs w:val="18"/>
                <w:lang w:val="hy-AM"/>
              </w:rPr>
              <w:t>202</w:t>
            </w:r>
            <w:r w:rsidRPr="007F0022">
              <w:rPr>
                <w:rFonts w:ascii="GHEA Grapalat" w:hAnsi="GHEA Grapalat" w:cs="Courier New"/>
                <w:sz w:val="18"/>
                <w:szCs w:val="18"/>
              </w:rPr>
              <w:t>4</w:t>
            </w:r>
            <w:r w:rsidRPr="007F0022">
              <w:rPr>
                <w:rFonts w:ascii="GHEA Grapalat" w:hAnsi="GHEA Grapalat" w:cs="Courier New"/>
                <w:sz w:val="18"/>
                <w:szCs w:val="18"/>
                <w:lang w:val="hy-AM"/>
              </w:rPr>
              <w:t>թ. 202</w:t>
            </w:r>
            <w:r w:rsidRPr="007F0022">
              <w:rPr>
                <w:rFonts w:ascii="GHEA Grapalat" w:hAnsi="GHEA Grapalat" w:cs="Courier New"/>
                <w:sz w:val="18"/>
                <w:szCs w:val="18"/>
              </w:rPr>
              <w:t>3</w:t>
            </w:r>
            <w:r w:rsidRPr="007F0022">
              <w:rPr>
                <w:rFonts w:ascii="GHEA Grapalat" w:hAnsi="GHEA Grapalat" w:cs="Courier New"/>
                <w:sz w:val="18"/>
                <w:szCs w:val="18"/>
                <w:lang w:val="hy-AM"/>
              </w:rPr>
              <w:t>թ.-ի նկատմամբ (%)</w:t>
            </w:r>
          </w:p>
        </w:tc>
      </w:tr>
      <w:tr w:rsidR="003E1B0E" w:rsidRPr="00DE324C" w14:paraId="633F5F42" w14:textId="77777777" w:rsidTr="00F26FF6">
        <w:trPr>
          <w:trHeight w:val="312"/>
        </w:trPr>
        <w:tc>
          <w:tcPr>
            <w:tcW w:w="3823" w:type="dxa"/>
            <w:tcBorders>
              <w:top w:val="nil"/>
              <w:left w:val="single" w:sz="4" w:space="0" w:color="auto"/>
              <w:bottom w:val="single" w:sz="4" w:space="0" w:color="auto"/>
              <w:right w:val="single" w:sz="4" w:space="0" w:color="auto"/>
            </w:tcBorders>
            <w:hideMark/>
          </w:tcPr>
          <w:p w14:paraId="02CF4843" w14:textId="77777777" w:rsidR="003E1B0E" w:rsidRPr="00E14F22" w:rsidRDefault="003E1B0E" w:rsidP="00F26FF6">
            <w:pPr>
              <w:spacing w:line="276" w:lineRule="auto"/>
              <w:rPr>
                <w:rFonts w:ascii="GHEA Grapalat" w:hAnsi="GHEA Grapalat" w:cs="Courier New"/>
                <w:b/>
                <w:sz w:val="18"/>
                <w:szCs w:val="18"/>
                <w:lang w:val="hy-AM"/>
              </w:rPr>
            </w:pPr>
            <w:r w:rsidRPr="00E14F22">
              <w:rPr>
                <w:rFonts w:ascii="GHEA Grapalat" w:hAnsi="GHEA Grapalat" w:cs="Courier New"/>
                <w:b/>
                <w:sz w:val="18"/>
                <w:szCs w:val="18"/>
                <w:lang w:val="hy-AM"/>
              </w:rPr>
              <w:t>Դեֆիցիտ (պակասուրդ)</w:t>
            </w:r>
          </w:p>
        </w:tc>
        <w:tc>
          <w:tcPr>
            <w:tcW w:w="1275" w:type="dxa"/>
            <w:tcBorders>
              <w:top w:val="single" w:sz="4" w:space="0" w:color="auto"/>
              <w:left w:val="nil"/>
              <w:bottom w:val="single" w:sz="4" w:space="0" w:color="auto"/>
              <w:right w:val="single" w:sz="4" w:space="0" w:color="auto"/>
            </w:tcBorders>
          </w:tcPr>
          <w:p w14:paraId="6513D614" w14:textId="77777777" w:rsidR="003E1B0E" w:rsidRPr="00E14F22" w:rsidRDefault="003E1B0E" w:rsidP="00F26FF6">
            <w:pPr>
              <w:spacing w:line="276" w:lineRule="auto"/>
              <w:jc w:val="right"/>
              <w:rPr>
                <w:rFonts w:ascii="GHEA Grapalat" w:hAnsi="GHEA Grapalat" w:cs="Courier New"/>
                <w:b/>
                <w:sz w:val="18"/>
                <w:szCs w:val="18"/>
                <w:lang w:val="hy-AM"/>
              </w:rPr>
            </w:pPr>
            <w:r w:rsidRPr="00E14F22">
              <w:rPr>
                <w:rFonts w:ascii="GHEA Grapalat" w:hAnsi="GHEA Grapalat" w:cs="Courier New"/>
                <w:b/>
                <w:sz w:val="18"/>
                <w:szCs w:val="18"/>
                <w:lang w:val="hy-AM"/>
              </w:rPr>
              <w:t>188.9</w:t>
            </w:r>
          </w:p>
        </w:tc>
        <w:tc>
          <w:tcPr>
            <w:tcW w:w="1276" w:type="dxa"/>
            <w:tcBorders>
              <w:top w:val="nil"/>
              <w:left w:val="single" w:sz="4" w:space="0" w:color="auto"/>
              <w:bottom w:val="single" w:sz="4" w:space="0" w:color="auto"/>
              <w:right w:val="single" w:sz="4" w:space="0" w:color="auto"/>
            </w:tcBorders>
            <w:noWrap/>
            <w:hideMark/>
          </w:tcPr>
          <w:p w14:paraId="4508AFC2" w14:textId="77777777" w:rsidR="003E1B0E" w:rsidRPr="00E14F22" w:rsidRDefault="003E1B0E" w:rsidP="00F26FF6">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456.5</w:t>
            </w:r>
          </w:p>
        </w:tc>
        <w:tc>
          <w:tcPr>
            <w:tcW w:w="1134" w:type="dxa"/>
            <w:tcBorders>
              <w:top w:val="nil"/>
              <w:left w:val="nil"/>
              <w:bottom w:val="single" w:sz="4" w:space="0" w:color="auto"/>
              <w:right w:val="single" w:sz="4" w:space="0" w:color="auto"/>
            </w:tcBorders>
            <w:noWrap/>
            <w:hideMark/>
          </w:tcPr>
          <w:p w14:paraId="794B84EF" w14:textId="77777777" w:rsidR="003E1B0E" w:rsidRPr="00E14F22" w:rsidRDefault="003E1B0E" w:rsidP="00F26FF6">
            <w:pPr>
              <w:spacing w:line="276" w:lineRule="auto"/>
              <w:jc w:val="right"/>
              <w:rPr>
                <w:rFonts w:ascii="GHEA Grapalat" w:hAnsi="GHEA Grapalat" w:cs="Courier New"/>
                <w:b/>
                <w:sz w:val="18"/>
                <w:szCs w:val="18"/>
                <w:lang w:val="hy-AM"/>
              </w:rPr>
            </w:pPr>
            <w:r>
              <w:rPr>
                <w:rFonts w:ascii="GHEA Grapalat" w:hAnsi="GHEA Grapalat" w:cs="Courier New"/>
                <w:b/>
                <w:sz w:val="18"/>
                <w:szCs w:val="18"/>
                <w:lang w:val="hy-AM"/>
              </w:rPr>
              <w:t>376.1</w:t>
            </w:r>
          </w:p>
        </w:tc>
        <w:tc>
          <w:tcPr>
            <w:tcW w:w="1418" w:type="dxa"/>
            <w:tcBorders>
              <w:top w:val="nil"/>
              <w:left w:val="nil"/>
              <w:bottom w:val="single" w:sz="4" w:space="0" w:color="auto"/>
              <w:right w:val="single" w:sz="4" w:space="0" w:color="auto"/>
            </w:tcBorders>
            <w:noWrap/>
            <w:hideMark/>
          </w:tcPr>
          <w:p w14:paraId="6137AE66" w14:textId="77777777" w:rsidR="003E1B0E" w:rsidRPr="0012670C" w:rsidRDefault="003E1B0E" w:rsidP="00F26FF6">
            <w:pPr>
              <w:spacing w:line="276" w:lineRule="auto"/>
              <w:jc w:val="right"/>
              <w:rPr>
                <w:rFonts w:ascii="GHEA Grapalat" w:hAnsi="GHEA Grapalat" w:cs="Courier New"/>
                <w:b/>
                <w:sz w:val="18"/>
                <w:szCs w:val="18"/>
              </w:rPr>
            </w:pPr>
            <w:r>
              <w:rPr>
                <w:rFonts w:ascii="GHEA Grapalat" w:hAnsi="GHEA Grapalat" w:cs="Courier New"/>
                <w:b/>
                <w:sz w:val="18"/>
                <w:szCs w:val="18"/>
              </w:rPr>
              <w:t>82.4</w:t>
            </w:r>
          </w:p>
        </w:tc>
        <w:tc>
          <w:tcPr>
            <w:tcW w:w="1275" w:type="dxa"/>
            <w:tcBorders>
              <w:top w:val="nil"/>
              <w:left w:val="nil"/>
              <w:bottom w:val="single" w:sz="4" w:space="0" w:color="auto"/>
              <w:right w:val="single" w:sz="4" w:space="0" w:color="auto"/>
            </w:tcBorders>
            <w:hideMark/>
          </w:tcPr>
          <w:p w14:paraId="302A5659" w14:textId="77777777" w:rsidR="003E1B0E" w:rsidRPr="0012670C" w:rsidRDefault="003E1B0E" w:rsidP="00F26FF6">
            <w:pPr>
              <w:spacing w:line="276" w:lineRule="auto"/>
              <w:jc w:val="right"/>
              <w:rPr>
                <w:rFonts w:ascii="GHEA Grapalat" w:hAnsi="GHEA Grapalat" w:cs="Courier New"/>
                <w:b/>
                <w:sz w:val="18"/>
                <w:szCs w:val="18"/>
              </w:rPr>
            </w:pPr>
            <w:r>
              <w:rPr>
                <w:rFonts w:ascii="GHEA Grapalat" w:hAnsi="GHEA Grapalat" w:cs="Courier New"/>
                <w:b/>
                <w:sz w:val="18"/>
                <w:szCs w:val="18"/>
              </w:rPr>
              <w:t>199.1</w:t>
            </w:r>
          </w:p>
        </w:tc>
      </w:tr>
      <w:tr w:rsidR="003E1B0E" w:rsidRPr="00DE324C" w14:paraId="5D40BB05"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11365965" w14:textId="77777777" w:rsidR="003E1B0E" w:rsidRPr="00F26FF6" w:rsidRDefault="003E1B0E" w:rsidP="00F26FF6">
            <w:pPr>
              <w:spacing w:line="276" w:lineRule="auto"/>
              <w:ind w:left="177"/>
              <w:rPr>
                <w:rFonts w:ascii="GHEA Grapalat" w:hAnsi="GHEA Grapalat" w:cs="Calibri"/>
                <w:sz w:val="18"/>
                <w:szCs w:val="18"/>
              </w:rPr>
            </w:pPr>
            <w:r w:rsidRPr="00F26FF6">
              <w:rPr>
                <w:rFonts w:ascii="GHEA Grapalat" w:hAnsi="GHEA Grapalat" w:cs="Calibri"/>
                <w:sz w:val="18"/>
                <w:szCs w:val="18"/>
              </w:rPr>
              <w:t>Ներքին աղբյուրներ, այդ թվում`</w:t>
            </w:r>
          </w:p>
        </w:tc>
        <w:tc>
          <w:tcPr>
            <w:tcW w:w="1275" w:type="dxa"/>
            <w:tcBorders>
              <w:top w:val="single" w:sz="4" w:space="0" w:color="auto"/>
              <w:left w:val="nil"/>
              <w:bottom w:val="single" w:sz="4" w:space="0" w:color="auto"/>
              <w:right w:val="single" w:sz="4" w:space="0" w:color="auto"/>
            </w:tcBorders>
          </w:tcPr>
          <w:p w14:paraId="6D10392D"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412.3</w:t>
            </w:r>
          </w:p>
        </w:tc>
        <w:tc>
          <w:tcPr>
            <w:tcW w:w="1276" w:type="dxa"/>
            <w:tcBorders>
              <w:top w:val="nil"/>
              <w:left w:val="single" w:sz="4" w:space="0" w:color="auto"/>
              <w:bottom w:val="single" w:sz="4" w:space="0" w:color="auto"/>
              <w:right w:val="single" w:sz="4" w:space="0" w:color="auto"/>
            </w:tcBorders>
            <w:noWrap/>
          </w:tcPr>
          <w:p w14:paraId="226E6A1C"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401.4</w:t>
            </w:r>
          </w:p>
        </w:tc>
        <w:tc>
          <w:tcPr>
            <w:tcW w:w="1134" w:type="dxa"/>
            <w:tcBorders>
              <w:top w:val="nil"/>
              <w:left w:val="nil"/>
              <w:bottom w:val="single" w:sz="4" w:space="0" w:color="auto"/>
              <w:right w:val="single" w:sz="4" w:space="0" w:color="auto"/>
            </w:tcBorders>
            <w:noWrap/>
            <w:hideMark/>
          </w:tcPr>
          <w:p w14:paraId="00E98A45"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359.1</w:t>
            </w:r>
          </w:p>
        </w:tc>
        <w:tc>
          <w:tcPr>
            <w:tcW w:w="1418" w:type="dxa"/>
            <w:tcBorders>
              <w:top w:val="nil"/>
              <w:left w:val="nil"/>
              <w:bottom w:val="single" w:sz="4" w:space="0" w:color="auto"/>
              <w:right w:val="single" w:sz="4" w:space="0" w:color="auto"/>
            </w:tcBorders>
            <w:noWrap/>
            <w:hideMark/>
          </w:tcPr>
          <w:p w14:paraId="1A6A213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89.5</w:t>
            </w:r>
          </w:p>
        </w:tc>
        <w:tc>
          <w:tcPr>
            <w:tcW w:w="1275" w:type="dxa"/>
            <w:tcBorders>
              <w:top w:val="nil"/>
              <w:left w:val="nil"/>
              <w:bottom w:val="single" w:sz="4" w:space="0" w:color="auto"/>
              <w:right w:val="single" w:sz="4" w:space="0" w:color="auto"/>
            </w:tcBorders>
            <w:hideMark/>
          </w:tcPr>
          <w:p w14:paraId="748995B2"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87.1</w:t>
            </w:r>
          </w:p>
        </w:tc>
      </w:tr>
      <w:tr w:rsidR="003E1B0E" w:rsidRPr="00DE324C" w14:paraId="3FB8E0D0"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17539FE3" w14:textId="77777777" w:rsidR="003E1B0E" w:rsidRPr="007F0022" w:rsidRDefault="003E1B0E" w:rsidP="007F0022">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275" w:type="dxa"/>
            <w:tcBorders>
              <w:top w:val="single" w:sz="4" w:space="0" w:color="auto"/>
              <w:left w:val="nil"/>
              <w:bottom w:val="single" w:sz="4" w:space="0" w:color="auto"/>
              <w:right w:val="single" w:sz="4" w:space="0" w:color="auto"/>
            </w:tcBorders>
          </w:tcPr>
          <w:p w14:paraId="7E297E9C"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360.3</w:t>
            </w:r>
          </w:p>
        </w:tc>
        <w:tc>
          <w:tcPr>
            <w:tcW w:w="1276" w:type="dxa"/>
            <w:tcBorders>
              <w:top w:val="nil"/>
              <w:left w:val="single" w:sz="4" w:space="0" w:color="auto"/>
              <w:bottom w:val="single" w:sz="4" w:space="0" w:color="auto"/>
              <w:right w:val="single" w:sz="4" w:space="0" w:color="auto"/>
            </w:tcBorders>
            <w:noWrap/>
            <w:hideMark/>
          </w:tcPr>
          <w:p w14:paraId="18EB1AE3"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366.0</w:t>
            </w:r>
          </w:p>
        </w:tc>
        <w:tc>
          <w:tcPr>
            <w:tcW w:w="1134" w:type="dxa"/>
            <w:tcBorders>
              <w:top w:val="nil"/>
              <w:left w:val="nil"/>
              <w:bottom w:val="single" w:sz="4" w:space="0" w:color="auto"/>
              <w:right w:val="single" w:sz="4" w:space="0" w:color="auto"/>
            </w:tcBorders>
            <w:noWrap/>
            <w:hideMark/>
          </w:tcPr>
          <w:p w14:paraId="0E7345D1"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369.0</w:t>
            </w:r>
          </w:p>
        </w:tc>
        <w:tc>
          <w:tcPr>
            <w:tcW w:w="1418" w:type="dxa"/>
            <w:tcBorders>
              <w:top w:val="nil"/>
              <w:left w:val="nil"/>
              <w:bottom w:val="single" w:sz="4" w:space="0" w:color="auto"/>
              <w:right w:val="single" w:sz="4" w:space="0" w:color="auto"/>
            </w:tcBorders>
            <w:noWrap/>
            <w:hideMark/>
          </w:tcPr>
          <w:p w14:paraId="774A241C"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100.8</w:t>
            </w:r>
          </w:p>
        </w:tc>
        <w:tc>
          <w:tcPr>
            <w:tcW w:w="1275" w:type="dxa"/>
            <w:tcBorders>
              <w:top w:val="nil"/>
              <w:left w:val="nil"/>
              <w:bottom w:val="single" w:sz="4" w:space="0" w:color="auto"/>
              <w:right w:val="single" w:sz="4" w:space="0" w:color="auto"/>
            </w:tcBorders>
            <w:hideMark/>
          </w:tcPr>
          <w:p w14:paraId="7258476C"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102.4</w:t>
            </w:r>
          </w:p>
        </w:tc>
      </w:tr>
      <w:tr w:rsidR="003E1B0E" w:rsidRPr="00DE324C" w14:paraId="0589050D"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329558AA" w14:textId="77777777" w:rsidR="003E1B0E" w:rsidRPr="007F0022" w:rsidRDefault="003E1B0E" w:rsidP="007F0022">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275" w:type="dxa"/>
            <w:tcBorders>
              <w:top w:val="single" w:sz="4" w:space="0" w:color="auto"/>
              <w:left w:val="nil"/>
              <w:bottom w:val="single" w:sz="4" w:space="0" w:color="auto"/>
              <w:right w:val="single" w:sz="4" w:space="0" w:color="auto"/>
            </w:tcBorders>
          </w:tcPr>
          <w:p w14:paraId="26774814"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52.1</w:t>
            </w:r>
          </w:p>
        </w:tc>
        <w:tc>
          <w:tcPr>
            <w:tcW w:w="1276" w:type="dxa"/>
            <w:tcBorders>
              <w:top w:val="nil"/>
              <w:left w:val="single" w:sz="4" w:space="0" w:color="auto"/>
              <w:bottom w:val="single" w:sz="4" w:space="0" w:color="auto"/>
              <w:right w:val="single" w:sz="4" w:space="0" w:color="auto"/>
            </w:tcBorders>
            <w:noWrap/>
            <w:hideMark/>
          </w:tcPr>
          <w:p w14:paraId="4914E455"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Pr>
                <w:rFonts w:ascii="GHEA Grapalat" w:hAnsi="GHEA Grapalat" w:cs="Calibri"/>
                <w:noProof/>
                <w:color w:val="000000"/>
                <w:sz w:val="18"/>
                <w:szCs w:val="18"/>
                <w:lang w:val="hy-AM"/>
              </w:rPr>
              <w:t>35.4</w:t>
            </w:r>
          </w:p>
        </w:tc>
        <w:tc>
          <w:tcPr>
            <w:tcW w:w="1134" w:type="dxa"/>
            <w:tcBorders>
              <w:top w:val="nil"/>
              <w:left w:val="nil"/>
              <w:bottom w:val="single" w:sz="4" w:space="0" w:color="auto"/>
              <w:right w:val="single" w:sz="4" w:space="0" w:color="auto"/>
            </w:tcBorders>
            <w:noWrap/>
            <w:hideMark/>
          </w:tcPr>
          <w:p w14:paraId="41886C24"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(9.9)</w:t>
            </w:r>
          </w:p>
        </w:tc>
        <w:tc>
          <w:tcPr>
            <w:tcW w:w="1418" w:type="dxa"/>
            <w:tcBorders>
              <w:top w:val="nil"/>
              <w:left w:val="nil"/>
              <w:bottom w:val="single" w:sz="4" w:space="0" w:color="auto"/>
              <w:right w:val="single" w:sz="4" w:space="0" w:color="auto"/>
            </w:tcBorders>
            <w:noWrap/>
            <w:hideMark/>
          </w:tcPr>
          <w:p w14:paraId="29A9840F"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(27.8)</w:t>
            </w:r>
          </w:p>
        </w:tc>
        <w:tc>
          <w:tcPr>
            <w:tcW w:w="1275" w:type="dxa"/>
            <w:tcBorders>
              <w:top w:val="nil"/>
              <w:left w:val="nil"/>
              <w:bottom w:val="single" w:sz="4" w:space="0" w:color="auto"/>
              <w:right w:val="single" w:sz="4" w:space="0" w:color="auto"/>
            </w:tcBorders>
            <w:hideMark/>
          </w:tcPr>
          <w:p w14:paraId="673C0B43"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(18.9)</w:t>
            </w:r>
          </w:p>
        </w:tc>
      </w:tr>
      <w:tr w:rsidR="003E1B0E" w:rsidRPr="00DE324C" w14:paraId="0F942ACB"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749372ED" w14:textId="77777777" w:rsidR="003E1B0E" w:rsidRPr="00F26FF6" w:rsidRDefault="003E1B0E" w:rsidP="00F26FF6">
            <w:pPr>
              <w:spacing w:line="276" w:lineRule="auto"/>
              <w:ind w:left="177"/>
              <w:rPr>
                <w:rFonts w:ascii="GHEA Grapalat" w:hAnsi="GHEA Grapalat" w:cs="Calibri"/>
                <w:sz w:val="18"/>
                <w:szCs w:val="18"/>
              </w:rPr>
            </w:pPr>
            <w:r w:rsidRPr="00F26FF6">
              <w:rPr>
                <w:rFonts w:ascii="GHEA Grapalat" w:hAnsi="GHEA Grapalat" w:cs="Calibri"/>
                <w:sz w:val="18"/>
                <w:szCs w:val="18"/>
              </w:rPr>
              <w:t>Արտաքին աղբյուրներ, այդ թվում`</w:t>
            </w:r>
          </w:p>
        </w:tc>
        <w:tc>
          <w:tcPr>
            <w:tcW w:w="1275" w:type="dxa"/>
            <w:tcBorders>
              <w:top w:val="single" w:sz="4" w:space="0" w:color="auto"/>
              <w:left w:val="nil"/>
              <w:bottom w:val="single" w:sz="4" w:space="0" w:color="auto"/>
              <w:right w:val="single" w:sz="4" w:space="0" w:color="auto"/>
            </w:tcBorders>
          </w:tcPr>
          <w:p w14:paraId="57ACD892"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(223.5)</w:t>
            </w:r>
          </w:p>
        </w:tc>
        <w:tc>
          <w:tcPr>
            <w:tcW w:w="1276" w:type="dxa"/>
            <w:tcBorders>
              <w:top w:val="nil"/>
              <w:left w:val="single" w:sz="4" w:space="0" w:color="auto"/>
              <w:bottom w:val="single" w:sz="4" w:space="0" w:color="auto"/>
              <w:right w:val="single" w:sz="4" w:space="0" w:color="auto"/>
            </w:tcBorders>
            <w:noWrap/>
            <w:hideMark/>
          </w:tcPr>
          <w:p w14:paraId="1CFD373A"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55.1</w:t>
            </w:r>
          </w:p>
        </w:tc>
        <w:tc>
          <w:tcPr>
            <w:tcW w:w="1134" w:type="dxa"/>
            <w:tcBorders>
              <w:top w:val="nil"/>
              <w:left w:val="nil"/>
              <w:bottom w:val="single" w:sz="4" w:space="0" w:color="auto"/>
              <w:right w:val="single" w:sz="4" w:space="0" w:color="auto"/>
            </w:tcBorders>
            <w:noWrap/>
            <w:hideMark/>
          </w:tcPr>
          <w:p w14:paraId="393C6BE9"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17.0</w:t>
            </w:r>
          </w:p>
        </w:tc>
        <w:tc>
          <w:tcPr>
            <w:tcW w:w="1418" w:type="dxa"/>
            <w:tcBorders>
              <w:top w:val="nil"/>
              <w:left w:val="nil"/>
              <w:bottom w:val="single" w:sz="4" w:space="0" w:color="auto"/>
              <w:right w:val="single" w:sz="4" w:space="0" w:color="auto"/>
            </w:tcBorders>
            <w:noWrap/>
            <w:hideMark/>
          </w:tcPr>
          <w:p w14:paraId="5E049A31"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30.8</w:t>
            </w:r>
          </w:p>
        </w:tc>
        <w:tc>
          <w:tcPr>
            <w:tcW w:w="1275" w:type="dxa"/>
            <w:tcBorders>
              <w:top w:val="nil"/>
              <w:left w:val="nil"/>
              <w:bottom w:val="single" w:sz="4" w:space="0" w:color="auto"/>
              <w:right w:val="single" w:sz="4" w:space="0" w:color="auto"/>
            </w:tcBorders>
            <w:hideMark/>
          </w:tcPr>
          <w:p w14:paraId="719C2DC1"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(7.6)</w:t>
            </w:r>
          </w:p>
        </w:tc>
      </w:tr>
      <w:tr w:rsidR="003E1B0E" w:rsidRPr="00DE324C" w14:paraId="33657D6D"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423A73F4" w14:textId="77777777" w:rsidR="003E1B0E" w:rsidRPr="007F0022" w:rsidRDefault="003E1B0E" w:rsidP="007F0022">
            <w:pPr>
              <w:spacing w:line="276" w:lineRule="auto"/>
              <w:ind w:left="397"/>
              <w:rPr>
                <w:rFonts w:ascii="GHEA Grapalat" w:hAnsi="GHEA Grapalat" w:cs="Calibri"/>
                <w:sz w:val="18"/>
                <w:szCs w:val="18"/>
              </w:rPr>
            </w:pPr>
            <w:r w:rsidRPr="007F0022">
              <w:rPr>
                <w:rFonts w:ascii="GHEA Grapalat" w:hAnsi="GHEA Grapalat" w:cs="Calibri"/>
                <w:sz w:val="18"/>
                <w:szCs w:val="18"/>
              </w:rPr>
              <w:t>Փոխառու զուտ միջոցներ</w:t>
            </w:r>
          </w:p>
        </w:tc>
        <w:tc>
          <w:tcPr>
            <w:tcW w:w="1275" w:type="dxa"/>
            <w:tcBorders>
              <w:top w:val="single" w:sz="4" w:space="0" w:color="auto"/>
              <w:left w:val="nil"/>
              <w:bottom w:val="single" w:sz="4" w:space="0" w:color="auto"/>
              <w:right w:val="single" w:sz="4" w:space="0" w:color="auto"/>
            </w:tcBorders>
          </w:tcPr>
          <w:p w14:paraId="577F390C"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(73.3)</w:t>
            </w:r>
          </w:p>
        </w:tc>
        <w:tc>
          <w:tcPr>
            <w:tcW w:w="1276" w:type="dxa"/>
            <w:tcBorders>
              <w:top w:val="nil"/>
              <w:left w:val="single" w:sz="4" w:space="0" w:color="auto"/>
              <w:bottom w:val="single" w:sz="4" w:space="0" w:color="auto"/>
              <w:right w:val="single" w:sz="4" w:space="0" w:color="auto"/>
            </w:tcBorders>
            <w:noWrap/>
            <w:hideMark/>
          </w:tcPr>
          <w:p w14:paraId="46BC604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62.7</w:t>
            </w:r>
          </w:p>
        </w:tc>
        <w:tc>
          <w:tcPr>
            <w:tcW w:w="1134" w:type="dxa"/>
            <w:tcBorders>
              <w:top w:val="nil"/>
              <w:left w:val="nil"/>
              <w:bottom w:val="single" w:sz="4" w:space="0" w:color="auto"/>
              <w:right w:val="single" w:sz="4" w:space="0" w:color="auto"/>
            </w:tcBorders>
            <w:noWrap/>
            <w:hideMark/>
          </w:tcPr>
          <w:p w14:paraId="43C6FC68"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30.9</w:t>
            </w:r>
          </w:p>
        </w:tc>
        <w:tc>
          <w:tcPr>
            <w:tcW w:w="1418" w:type="dxa"/>
            <w:tcBorders>
              <w:top w:val="nil"/>
              <w:left w:val="nil"/>
              <w:bottom w:val="single" w:sz="4" w:space="0" w:color="auto"/>
              <w:right w:val="single" w:sz="4" w:space="0" w:color="auto"/>
            </w:tcBorders>
            <w:noWrap/>
            <w:hideMark/>
          </w:tcPr>
          <w:p w14:paraId="43CDEF7B" w14:textId="77777777" w:rsidR="003E1B0E" w:rsidRPr="0012670C"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49.2</w:t>
            </w:r>
          </w:p>
        </w:tc>
        <w:tc>
          <w:tcPr>
            <w:tcW w:w="1275" w:type="dxa"/>
            <w:tcBorders>
              <w:top w:val="nil"/>
              <w:left w:val="nil"/>
              <w:bottom w:val="single" w:sz="4" w:space="0" w:color="auto"/>
              <w:right w:val="single" w:sz="4" w:space="0" w:color="auto"/>
            </w:tcBorders>
            <w:hideMark/>
          </w:tcPr>
          <w:p w14:paraId="4E692962"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42.1</w:t>
            </w:r>
            <w:r w:rsidRPr="00E14F22">
              <w:rPr>
                <w:rFonts w:ascii="GHEA Grapalat" w:hAnsi="GHEA Grapalat" w:cs="Calibri"/>
                <w:noProof/>
                <w:color w:val="000000"/>
                <w:sz w:val="18"/>
                <w:szCs w:val="18"/>
                <w:lang w:val="hy-AM"/>
              </w:rPr>
              <w:t>)</w:t>
            </w:r>
          </w:p>
        </w:tc>
      </w:tr>
      <w:tr w:rsidR="003E1B0E" w:rsidRPr="00DE324C" w14:paraId="425C9E30" w14:textId="77777777" w:rsidTr="00F26FF6">
        <w:trPr>
          <w:trHeight w:val="312"/>
        </w:trPr>
        <w:tc>
          <w:tcPr>
            <w:tcW w:w="3823" w:type="dxa"/>
            <w:tcBorders>
              <w:top w:val="single" w:sz="4" w:space="0" w:color="auto"/>
              <w:left w:val="single" w:sz="4" w:space="0" w:color="auto"/>
              <w:bottom w:val="single" w:sz="4" w:space="0" w:color="auto"/>
              <w:right w:val="single" w:sz="4" w:space="0" w:color="auto"/>
            </w:tcBorders>
            <w:hideMark/>
          </w:tcPr>
          <w:p w14:paraId="57899CDB" w14:textId="77777777" w:rsidR="003E1B0E" w:rsidRPr="007F0022" w:rsidRDefault="003E1B0E" w:rsidP="007F0022">
            <w:pPr>
              <w:spacing w:line="276" w:lineRule="auto"/>
              <w:ind w:left="397"/>
              <w:rPr>
                <w:rFonts w:ascii="GHEA Grapalat" w:hAnsi="GHEA Grapalat" w:cs="Calibri"/>
                <w:sz w:val="18"/>
                <w:szCs w:val="18"/>
              </w:rPr>
            </w:pPr>
            <w:r w:rsidRPr="007F0022">
              <w:rPr>
                <w:rFonts w:ascii="GHEA Grapalat" w:hAnsi="GHEA Grapalat" w:cs="Calibri"/>
                <w:sz w:val="18"/>
                <w:szCs w:val="18"/>
              </w:rPr>
              <w:t>Ֆինանսական զուտ ակտիվներ</w:t>
            </w:r>
          </w:p>
        </w:tc>
        <w:tc>
          <w:tcPr>
            <w:tcW w:w="1275" w:type="dxa"/>
            <w:tcBorders>
              <w:top w:val="single" w:sz="4" w:space="0" w:color="auto"/>
              <w:left w:val="nil"/>
              <w:bottom w:val="single" w:sz="4" w:space="0" w:color="auto"/>
              <w:right w:val="single" w:sz="4" w:space="0" w:color="auto"/>
            </w:tcBorders>
          </w:tcPr>
          <w:p w14:paraId="55536ABA" w14:textId="77777777" w:rsidR="003E1B0E" w:rsidRPr="00C943A4" w:rsidRDefault="003E1B0E" w:rsidP="00F26FF6">
            <w:pPr>
              <w:spacing w:line="276" w:lineRule="auto"/>
              <w:jc w:val="right"/>
              <w:rPr>
                <w:rFonts w:ascii="GHEA Grapalat" w:hAnsi="GHEA Grapalat" w:cs="Courier New"/>
                <w:sz w:val="18"/>
                <w:szCs w:val="18"/>
                <w:lang w:val="hy-AM"/>
              </w:rPr>
            </w:pPr>
            <w:r w:rsidRPr="00C943A4">
              <w:rPr>
                <w:rFonts w:ascii="GHEA Grapalat" w:hAnsi="GHEA Grapalat" w:cs="Courier New"/>
                <w:sz w:val="18"/>
                <w:szCs w:val="18"/>
                <w:lang w:val="hy-AM"/>
              </w:rPr>
              <w:t>(150.2)</w:t>
            </w:r>
          </w:p>
        </w:tc>
        <w:tc>
          <w:tcPr>
            <w:tcW w:w="1276" w:type="dxa"/>
            <w:tcBorders>
              <w:top w:val="nil"/>
              <w:left w:val="single" w:sz="4" w:space="0" w:color="auto"/>
              <w:bottom w:val="single" w:sz="4" w:space="0" w:color="auto"/>
              <w:right w:val="single" w:sz="4" w:space="0" w:color="auto"/>
            </w:tcBorders>
            <w:noWrap/>
            <w:hideMark/>
          </w:tcPr>
          <w:p w14:paraId="7C32545B"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7.7</w:t>
            </w:r>
            <w:r w:rsidRPr="00E14F22">
              <w:rPr>
                <w:rFonts w:ascii="GHEA Grapalat" w:hAnsi="GHEA Grapalat" w:cs="Calibri"/>
                <w:noProof/>
                <w:color w:val="000000"/>
                <w:sz w:val="18"/>
                <w:szCs w:val="18"/>
                <w:lang w:val="hy-AM"/>
              </w:rPr>
              <w:t>)</w:t>
            </w:r>
          </w:p>
        </w:tc>
        <w:tc>
          <w:tcPr>
            <w:tcW w:w="1134" w:type="dxa"/>
            <w:tcBorders>
              <w:top w:val="nil"/>
              <w:left w:val="nil"/>
              <w:bottom w:val="single" w:sz="4" w:space="0" w:color="auto"/>
              <w:right w:val="single" w:sz="4" w:space="0" w:color="auto"/>
            </w:tcBorders>
            <w:noWrap/>
            <w:hideMark/>
          </w:tcPr>
          <w:p w14:paraId="31DB31C1" w14:textId="77777777" w:rsidR="003E1B0E" w:rsidRPr="00E14F22" w:rsidRDefault="003E1B0E" w:rsidP="00F26FF6">
            <w:pPr>
              <w:spacing w:line="276" w:lineRule="auto"/>
              <w:jc w:val="right"/>
              <w:rPr>
                <w:rFonts w:ascii="GHEA Grapalat" w:hAnsi="GHEA Grapalat" w:cs="Calibri"/>
                <w:noProof/>
                <w:color w:val="000000"/>
                <w:sz w:val="18"/>
                <w:szCs w:val="18"/>
                <w:lang w:val="hy-AM"/>
              </w:rPr>
            </w:pPr>
            <w:r w:rsidRPr="00E14F22">
              <w:rPr>
                <w:rFonts w:ascii="GHEA Grapalat" w:hAnsi="GHEA Grapalat" w:cs="Calibri"/>
                <w:noProof/>
                <w:color w:val="000000"/>
                <w:sz w:val="18"/>
                <w:szCs w:val="18"/>
                <w:lang w:val="hy-AM"/>
              </w:rPr>
              <w:t>(</w:t>
            </w:r>
            <w:r>
              <w:rPr>
                <w:rFonts w:ascii="GHEA Grapalat" w:hAnsi="GHEA Grapalat" w:cs="Calibri"/>
                <w:noProof/>
                <w:color w:val="000000"/>
                <w:sz w:val="18"/>
                <w:szCs w:val="18"/>
              </w:rPr>
              <w:t>13.9</w:t>
            </w:r>
            <w:r w:rsidRPr="00E14F22">
              <w:rPr>
                <w:rFonts w:ascii="GHEA Grapalat" w:hAnsi="GHEA Grapalat" w:cs="Calibri"/>
                <w:noProof/>
                <w:color w:val="000000"/>
                <w:sz w:val="18"/>
                <w:szCs w:val="18"/>
                <w:lang w:val="hy-AM"/>
              </w:rPr>
              <w:t>)</w:t>
            </w:r>
          </w:p>
        </w:tc>
        <w:tc>
          <w:tcPr>
            <w:tcW w:w="1418" w:type="dxa"/>
            <w:tcBorders>
              <w:top w:val="nil"/>
              <w:left w:val="nil"/>
              <w:bottom w:val="single" w:sz="4" w:space="0" w:color="auto"/>
              <w:right w:val="single" w:sz="4" w:space="0" w:color="auto"/>
            </w:tcBorders>
            <w:noWrap/>
            <w:hideMark/>
          </w:tcPr>
          <w:p w14:paraId="411074FB"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181.3</w:t>
            </w:r>
          </w:p>
        </w:tc>
        <w:tc>
          <w:tcPr>
            <w:tcW w:w="1275" w:type="dxa"/>
            <w:tcBorders>
              <w:top w:val="nil"/>
              <w:left w:val="nil"/>
              <w:bottom w:val="single" w:sz="4" w:space="0" w:color="auto"/>
              <w:right w:val="single" w:sz="4" w:space="0" w:color="auto"/>
            </w:tcBorders>
            <w:hideMark/>
          </w:tcPr>
          <w:p w14:paraId="2F64A00B" w14:textId="77777777" w:rsidR="003E1B0E" w:rsidRPr="008923CB" w:rsidRDefault="003E1B0E" w:rsidP="00F26FF6">
            <w:pPr>
              <w:spacing w:line="276" w:lineRule="auto"/>
              <w:jc w:val="right"/>
              <w:rPr>
                <w:rFonts w:ascii="GHEA Grapalat" w:hAnsi="GHEA Grapalat" w:cs="Calibri"/>
                <w:noProof/>
                <w:color w:val="000000"/>
                <w:sz w:val="18"/>
                <w:szCs w:val="18"/>
              </w:rPr>
            </w:pPr>
            <w:r>
              <w:rPr>
                <w:rFonts w:ascii="GHEA Grapalat" w:hAnsi="GHEA Grapalat" w:cs="Calibri"/>
                <w:noProof/>
                <w:color w:val="000000"/>
                <w:sz w:val="18"/>
                <w:szCs w:val="18"/>
              </w:rPr>
              <w:t>9.3</w:t>
            </w:r>
          </w:p>
        </w:tc>
      </w:tr>
    </w:tbl>
    <w:p w14:paraId="762D6942" w14:textId="77777777" w:rsid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472BF04D" w14:textId="28908FD5" w:rsidR="003E1B0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2024թ. պակասուրդի </w:t>
      </w:r>
      <w:r w:rsidR="001A2F41" w:rsidRPr="00125D9B">
        <w:rPr>
          <w:rFonts w:ascii="GHEA Grapalat" w:hAnsi="GHEA Grapalat" w:cstheme="minorBidi"/>
          <w:noProof/>
          <w:sz w:val="22"/>
          <w:szCs w:val="22"/>
          <w:lang w:val="hy-AM"/>
        </w:rPr>
        <w:t xml:space="preserve">համեմատաբար </w:t>
      </w:r>
      <w:r w:rsidRPr="0068425E">
        <w:rPr>
          <w:rFonts w:ascii="GHEA Grapalat" w:hAnsi="GHEA Grapalat" w:cstheme="minorBidi"/>
          <w:noProof/>
          <w:sz w:val="22"/>
          <w:szCs w:val="22"/>
          <w:lang w:val="hy-AM"/>
        </w:rPr>
        <w:t xml:space="preserve">ցածր մակարդակ է արձանագրվել նաև ՀՆԱ-ի նկատմամբ, որը կազմել է </w:t>
      </w:r>
      <w:r w:rsidR="007C4F8C" w:rsidRPr="00125D9B">
        <w:rPr>
          <w:rFonts w:ascii="GHEA Grapalat" w:hAnsi="GHEA Grapalat" w:cstheme="minorBidi"/>
          <w:noProof/>
          <w:sz w:val="22"/>
          <w:szCs w:val="22"/>
          <w:lang w:val="hy-AM"/>
        </w:rPr>
        <w:t>3.7</w:t>
      </w:r>
      <w:r w:rsidRPr="0068425E">
        <w:rPr>
          <w:rFonts w:ascii="GHEA Grapalat" w:hAnsi="GHEA Grapalat" w:cstheme="minorBidi"/>
          <w:noProof/>
          <w:sz w:val="22"/>
          <w:szCs w:val="22"/>
          <w:lang w:val="hy-AM"/>
        </w:rPr>
        <w:t>%՝ կանխատեսված 4.6%-ի</w:t>
      </w:r>
      <w:r w:rsidR="001A2F41" w:rsidRPr="00125D9B">
        <w:rPr>
          <w:rFonts w:ascii="GHEA Grapalat" w:hAnsi="GHEA Grapalat" w:cstheme="minorBidi"/>
          <w:noProof/>
          <w:sz w:val="22"/>
          <w:szCs w:val="22"/>
          <w:lang w:val="hy-AM"/>
        </w:rPr>
        <w:t xml:space="preserve"> դիմաց, սակայն նախորդ տարվա համեմատ պակասուրդ/ՀՆԱ ցուցանիշն աճել է</w:t>
      </w:r>
      <w:r w:rsidRPr="0068425E">
        <w:rPr>
          <w:rFonts w:ascii="GHEA Grapalat" w:hAnsi="GHEA Grapalat" w:cstheme="minorBidi"/>
          <w:noProof/>
          <w:sz w:val="22"/>
          <w:szCs w:val="22"/>
          <w:lang w:val="hy-AM"/>
        </w:rPr>
        <w:t xml:space="preserve"> </w:t>
      </w:r>
      <w:r w:rsidR="00D36B55">
        <w:rPr>
          <w:rFonts w:ascii="GHEA Grapalat" w:hAnsi="GHEA Grapalat" w:cstheme="minorBidi"/>
          <w:noProof/>
          <w:sz w:val="22"/>
          <w:szCs w:val="22"/>
          <w:lang w:val="hy-AM"/>
        </w:rPr>
        <w:t xml:space="preserve"> 1.7</w:t>
      </w:r>
      <w:r w:rsidR="001A2F41" w:rsidRPr="00125D9B">
        <w:rPr>
          <w:rFonts w:ascii="GHEA Grapalat" w:hAnsi="GHEA Grapalat" w:cstheme="minorBidi"/>
          <w:noProof/>
          <w:sz w:val="22"/>
          <w:szCs w:val="22"/>
          <w:lang w:val="hy-AM"/>
        </w:rPr>
        <w:t xml:space="preserve"> տոկոսային կետով</w:t>
      </w:r>
      <w:r w:rsidRPr="0068425E">
        <w:rPr>
          <w:rFonts w:ascii="GHEA Grapalat" w:hAnsi="GHEA Grapalat" w:cstheme="minorBidi"/>
          <w:noProof/>
          <w:sz w:val="22"/>
          <w:szCs w:val="22"/>
          <w:lang w:val="hy-AM"/>
        </w:rPr>
        <w:t xml:space="preserve">: 2024թ. պակասուրդը </w:t>
      </w:r>
      <w:r w:rsidR="007C4F8C" w:rsidRPr="00125D9B">
        <w:rPr>
          <w:rFonts w:ascii="GHEA Grapalat" w:hAnsi="GHEA Grapalat" w:cstheme="minorBidi"/>
          <w:noProof/>
          <w:sz w:val="22"/>
          <w:szCs w:val="22"/>
          <w:lang w:val="hy-AM"/>
        </w:rPr>
        <w:t>գերազանցապես</w:t>
      </w:r>
      <w:r w:rsidRPr="0068425E">
        <w:rPr>
          <w:rFonts w:ascii="GHEA Grapalat" w:hAnsi="GHEA Grapalat" w:cstheme="minorBidi"/>
          <w:noProof/>
          <w:sz w:val="22"/>
          <w:szCs w:val="22"/>
          <w:lang w:val="hy-AM"/>
        </w:rPr>
        <w:t>՝ 95.5%-ով ֆինանսավորվել է ներքին աղբյուրների հաշվին:</w:t>
      </w:r>
    </w:p>
    <w:p w14:paraId="7BAEA664" w14:textId="77777777" w:rsidR="0068425E" w:rsidRPr="0068425E" w:rsidRDefault="0068425E" w:rsidP="0068425E">
      <w:pPr>
        <w:pStyle w:val="ListParagraph"/>
        <w:spacing w:line="276" w:lineRule="auto"/>
        <w:ind w:left="0" w:firstLine="567"/>
        <w:jc w:val="both"/>
        <w:rPr>
          <w:rFonts w:ascii="GHEA Grapalat" w:hAnsi="GHEA Grapalat" w:cstheme="minorBidi"/>
          <w:noProof/>
          <w:sz w:val="22"/>
          <w:szCs w:val="22"/>
          <w:lang w:val="hy-AM"/>
        </w:rPr>
      </w:pPr>
    </w:p>
    <w:p w14:paraId="28505DF0" w14:textId="77777777" w:rsidR="003E6E64" w:rsidRDefault="003E6E64" w:rsidP="0068425E">
      <w:pPr>
        <w:spacing w:line="276" w:lineRule="auto"/>
        <w:rPr>
          <w:rFonts w:ascii="GHEA Grapalat" w:hAnsi="GHEA Grapalat"/>
          <w:b/>
          <w:sz w:val="18"/>
          <w:szCs w:val="18"/>
          <w:lang w:val="hy-AM"/>
        </w:rPr>
      </w:pPr>
    </w:p>
    <w:p w14:paraId="17D8BD60" w14:textId="77777777" w:rsidR="003E6E64" w:rsidRDefault="003E6E64" w:rsidP="0068425E">
      <w:pPr>
        <w:spacing w:line="276" w:lineRule="auto"/>
        <w:rPr>
          <w:rFonts w:ascii="GHEA Grapalat" w:hAnsi="GHEA Grapalat"/>
          <w:b/>
          <w:sz w:val="18"/>
          <w:szCs w:val="18"/>
          <w:lang w:val="hy-AM"/>
        </w:rPr>
      </w:pPr>
    </w:p>
    <w:p w14:paraId="636EE986" w14:textId="77777777" w:rsidR="003E6E64" w:rsidRDefault="003E6E64" w:rsidP="0068425E">
      <w:pPr>
        <w:spacing w:line="276" w:lineRule="auto"/>
        <w:rPr>
          <w:rFonts w:ascii="GHEA Grapalat" w:hAnsi="GHEA Grapalat"/>
          <w:b/>
          <w:sz w:val="18"/>
          <w:szCs w:val="18"/>
          <w:lang w:val="hy-AM"/>
        </w:rPr>
      </w:pPr>
    </w:p>
    <w:p w14:paraId="45C4D904" w14:textId="77777777" w:rsidR="003E6E64" w:rsidRDefault="003E6E64" w:rsidP="0068425E">
      <w:pPr>
        <w:spacing w:line="276" w:lineRule="auto"/>
        <w:rPr>
          <w:rFonts w:ascii="GHEA Grapalat" w:hAnsi="GHEA Grapalat"/>
          <w:b/>
          <w:sz w:val="18"/>
          <w:szCs w:val="18"/>
          <w:lang w:val="hy-AM"/>
        </w:rPr>
      </w:pPr>
    </w:p>
    <w:p w14:paraId="29E56F34" w14:textId="77777777" w:rsidR="003E6E64" w:rsidRDefault="003E6E64" w:rsidP="0068425E">
      <w:pPr>
        <w:spacing w:line="276" w:lineRule="auto"/>
        <w:rPr>
          <w:rFonts w:ascii="GHEA Grapalat" w:hAnsi="GHEA Grapalat"/>
          <w:b/>
          <w:sz w:val="18"/>
          <w:szCs w:val="18"/>
          <w:lang w:val="hy-AM"/>
        </w:rPr>
      </w:pPr>
    </w:p>
    <w:p w14:paraId="72456087" w14:textId="77777777" w:rsidR="003E6E64" w:rsidRDefault="003E6E64" w:rsidP="0068425E">
      <w:pPr>
        <w:spacing w:line="276" w:lineRule="auto"/>
        <w:rPr>
          <w:rFonts w:ascii="GHEA Grapalat" w:hAnsi="GHEA Grapalat"/>
          <w:b/>
          <w:sz w:val="18"/>
          <w:szCs w:val="18"/>
          <w:lang w:val="hy-AM"/>
        </w:rPr>
      </w:pPr>
    </w:p>
    <w:p w14:paraId="002ED02F" w14:textId="77777777" w:rsidR="003E6E64" w:rsidRDefault="003E6E64" w:rsidP="0068425E">
      <w:pPr>
        <w:spacing w:line="276" w:lineRule="auto"/>
        <w:rPr>
          <w:rFonts w:ascii="GHEA Grapalat" w:hAnsi="GHEA Grapalat"/>
          <w:b/>
          <w:sz w:val="18"/>
          <w:szCs w:val="18"/>
          <w:lang w:val="hy-AM"/>
        </w:rPr>
      </w:pPr>
    </w:p>
    <w:p w14:paraId="4EDC8FF7" w14:textId="77777777" w:rsidR="003E6E64" w:rsidRDefault="003E6E64" w:rsidP="0068425E">
      <w:pPr>
        <w:spacing w:line="276" w:lineRule="auto"/>
        <w:rPr>
          <w:rFonts w:ascii="GHEA Grapalat" w:hAnsi="GHEA Grapalat"/>
          <w:b/>
          <w:sz w:val="18"/>
          <w:szCs w:val="18"/>
          <w:lang w:val="hy-AM"/>
        </w:rPr>
      </w:pPr>
    </w:p>
    <w:p w14:paraId="27C40D3F" w14:textId="77777777" w:rsidR="003E6E64" w:rsidRDefault="003E6E64" w:rsidP="0068425E">
      <w:pPr>
        <w:spacing w:line="276" w:lineRule="auto"/>
        <w:rPr>
          <w:rFonts w:ascii="GHEA Grapalat" w:hAnsi="GHEA Grapalat"/>
          <w:b/>
          <w:sz w:val="18"/>
          <w:szCs w:val="18"/>
          <w:lang w:val="hy-AM"/>
        </w:rPr>
      </w:pPr>
    </w:p>
    <w:p w14:paraId="7B94276E" w14:textId="77777777" w:rsidR="003E6E64" w:rsidRDefault="003E6E64" w:rsidP="0068425E">
      <w:pPr>
        <w:spacing w:line="276" w:lineRule="auto"/>
        <w:rPr>
          <w:rFonts w:ascii="GHEA Grapalat" w:hAnsi="GHEA Grapalat"/>
          <w:b/>
          <w:sz w:val="18"/>
          <w:szCs w:val="18"/>
          <w:lang w:val="hy-AM"/>
        </w:rPr>
      </w:pPr>
    </w:p>
    <w:p w14:paraId="3B33C3FC" w14:textId="77777777" w:rsidR="003E6E64" w:rsidRDefault="003E6E64" w:rsidP="0068425E">
      <w:pPr>
        <w:spacing w:line="276" w:lineRule="auto"/>
        <w:rPr>
          <w:rFonts w:ascii="GHEA Grapalat" w:hAnsi="GHEA Grapalat"/>
          <w:b/>
          <w:sz w:val="18"/>
          <w:szCs w:val="18"/>
          <w:lang w:val="hy-AM"/>
        </w:rPr>
      </w:pPr>
    </w:p>
    <w:p w14:paraId="3135855A" w14:textId="77777777" w:rsidR="003E6E64" w:rsidRDefault="003E6E64" w:rsidP="0068425E">
      <w:pPr>
        <w:spacing w:line="276" w:lineRule="auto"/>
        <w:rPr>
          <w:rFonts w:ascii="GHEA Grapalat" w:hAnsi="GHEA Grapalat"/>
          <w:b/>
          <w:sz w:val="18"/>
          <w:szCs w:val="18"/>
          <w:lang w:val="hy-AM"/>
        </w:rPr>
      </w:pPr>
    </w:p>
    <w:p w14:paraId="2764350F" w14:textId="77777777" w:rsidR="003E6E64" w:rsidRDefault="003E6E64" w:rsidP="0068425E">
      <w:pPr>
        <w:spacing w:line="276" w:lineRule="auto"/>
        <w:rPr>
          <w:rFonts w:ascii="GHEA Grapalat" w:hAnsi="GHEA Grapalat"/>
          <w:b/>
          <w:sz w:val="18"/>
          <w:szCs w:val="18"/>
          <w:lang w:val="hy-AM"/>
        </w:rPr>
      </w:pPr>
    </w:p>
    <w:p w14:paraId="76324429" w14:textId="2E344C69" w:rsidR="003E1B0E" w:rsidRPr="0068425E" w:rsidRDefault="00E560A9" w:rsidP="0068425E">
      <w:pPr>
        <w:spacing w:line="276" w:lineRule="auto"/>
        <w:rPr>
          <w:rFonts w:ascii="GHEA Grapalat" w:hAnsi="GHEA Grapalat"/>
          <w:b/>
          <w:sz w:val="18"/>
          <w:szCs w:val="18"/>
          <w:lang w:val="hy-AM"/>
        </w:rPr>
      </w:pPr>
      <w:r w:rsidRPr="00125D9B">
        <w:rPr>
          <w:rFonts w:ascii="GHEA Grapalat" w:hAnsi="GHEA Grapalat"/>
          <w:b/>
          <w:sz w:val="18"/>
          <w:szCs w:val="18"/>
          <w:lang w:val="hy-AM"/>
        </w:rPr>
        <w:lastRenderedPageBreak/>
        <w:t xml:space="preserve">Գծապատկեր 1. </w:t>
      </w:r>
      <w:r w:rsidR="003E1B0E" w:rsidRPr="0068425E">
        <w:rPr>
          <w:rFonts w:ascii="GHEA Grapalat" w:hAnsi="GHEA Grapalat"/>
          <w:b/>
          <w:sz w:val="18"/>
          <w:szCs w:val="18"/>
          <w:lang w:val="hy-AM"/>
        </w:rPr>
        <w:t>ՀՀ պետական բյուջեի դեֆիցիտը 2020-2024թթ., մլրդ դրամ</w:t>
      </w:r>
    </w:p>
    <w:p w14:paraId="016DC03A" w14:textId="77777777" w:rsidR="003E1B0E" w:rsidRPr="00B16E5F" w:rsidRDefault="003E1B0E" w:rsidP="003E1B0E">
      <w:pPr>
        <w:rPr>
          <w:rFonts w:ascii="GHEA Grapalat" w:hAnsi="GHEA Grapalat"/>
          <w:lang w:val="hy-AM"/>
        </w:rPr>
      </w:pPr>
      <w:r w:rsidRPr="00DE324C">
        <w:rPr>
          <w:rFonts w:ascii="GHEA Grapalat" w:hAnsi="GHEA Grapalat"/>
          <w:noProof/>
        </w:rPr>
        <w:drawing>
          <wp:inline distT="0" distB="0" distL="0" distR="0" wp14:anchorId="2B8E65DC" wp14:editId="20A068D8">
            <wp:extent cx="6438900" cy="2790701"/>
            <wp:effectExtent l="0" t="0" r="0" b="10160"/>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7410C3" w14:textId="77777777" w:rsidR="003E1B0E" w:rsidRPr="00B16E5F" w:rsidRDefault="003E1B0E" w:rsidP="003E1B0E">
      <w:pPr>
        <w:rPr>
          <w:rFonts w:ascii="GHEA Grapalat" w:hAnsi="GHEA Grapalat"/>
          <w:lang w:val="hy-AM"/>
        </w:rPr>
      </w:pPr>
    </w:p>
    <w:p w14:paraId="01B402AE" w14:textId="0624322F"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 xml:space="preserve">Հաշվետու </w:t>
      </w:r>
      <w:r w:rsidR="00EC2EEA" w:rsidRPr="00B16E5F">
        <w:rPr>
          <w:rFonts w:ascii="GHEA Grapalat" w:hAnsi="GHEA Grapalat" w:cstheme="minorBidi"/>
          <w:noProof/>
          <w:sz w:val="22"/>
          <w:szCs w:val="22"/>
          <w:lang w:val="hy-AM"/>
        </w:rPr>
        <w:t>տար</w:t>
      </w:r>
      <w:r w:rsidRPr="0068425E">
        <w:rPr>
          <w:rFonts w:ascii="GHEA Grapalat" w:hAnsi="GHEA Grapalat" w:cstheme="minorBidi"/>
          <w:noProof/>
          <w:sz w:val="22"/>
          <w:szCs w:val="22"/>
          <w:lang w:val="hy-AM"/>
        </w:rPr>
        <w:t xml:space="preserve">ում ներքին փոխառու միջոցներից պետական բյուջեն ֆինանսավորվել է գանձապետական պարտատոմսերի տեղաբաշխումից զուտ մուտքերի հաշվին, որոնք </w:t>
      </w:r>
      <w:r w:rsidR="00EC2EEA" w:rsidRPr="0068425E">
        <w:rPr>
          <w:rFonts w:ascii="GHEA Grapalat" w:hAnsi="GHEA Grapalat" w:cstheme="minorBidi"/>
          <w:noProof/>
          <w:sz w:val="22"/>
          <w:szCs w:val="22"/>
          <w:lang w:val="hy-AM"/>
        </w:rPr>
        <w:t>կազմել</w:t>
      </w:r>
      <w:r w:rsidR="00EC2EEA" w:rsidRPr="00B16E5F">
        <w:rPr>
          <w:rFonts w:ascii="GHEA Grapalat" w:hAnsi="GHEA Grapalat" w:cstheme="minorBidi"/>
          <w:noProof/>
          <w:sz w:val="22"/>
          <w:szCs w:val="22"/>
          <w:lang w:val="hy-AM"/>
        </w:rPr>
        <w:t xml:space="preserve"> են</w:t>
      </w:r>
      <w:r w:rsidR="00EC2EEA" w:rsidRPr="0068425E">
        <w:rPr>
          <w:rFonts w:ascii="GHEA Grapalat" w:hAnsi="GHEA Grapalat" w:cstheme="minorBidi"/>
          <w:noProof/>
          <w:sz w:val="22"/>
          <w:szCs w:val="22"/>
          <w:lang w:val="hy-AM"/>
        </w:rPr>
        <w:t xml:space="preserve"> 369</w:t>
      </w:r>
      <w:r w:rsidR="00EC2EEA" w:rsidRPr="00B16E5F">
        <w:rPr>
          <w:rFonts w:ascii="Calibri" w:hAnsi="Calibri" w:cs="Calibri"/>
          <w:noProof/>
          <w:sz w:val="22"/>
          <w:szCs w:val="22"/>
          <w:lang w:val="hy-AM"/>
        </w:rPr>
        <w:t> </w:t>
      </w:r>
      <w:r w:rsidR="00EC2EEA" w:rsidRPr="0068425E">
        <w:rPr>
          <w:rFonts w:ascii="GHEA Grapalat" w:hAnsi="GHEA Grapalat" w:cstheme="minorBidi"/>
          <w:noProof/>
          <w:sz w:val="22"/>
          <w:szCs w:val="22"/>
          <w:lang w:val="hy-AM"/>
        </w:rPr>
        <w:t xml:space="preserve">մլրդ դրամ </w:t>
      </w:r>
      <w:r w:rsidR="00EC2EEA" w:rsidRPr="00B16E5F">
        <w:rPr>
          <w:rFonts w:ascii="GHEA Grapalat" w:hAnsi="GHEA Grapalat" w:cstheme="minorBidi"/>
          <w:noProof/>
          <w:sz w:val="22"/>
          <w:szCs w:val="22"/>
          <w:lang w:val="hy-AM"/>
        </w:rPr>
        <w:t xml:space="preserve">և </w:t>
      </w:r>
      <w:r w:rsidR="00EC2EEA">
        <w:rPr>
          <w:rFonts w:ascii="GHEA Grapalat" w:hAnsi="GHEA Grapalat" w:cstheme="minorBidi"/>
          <w:noProof/>
          <w:sz w:val="22"/>
          <w:szCs w:val="22"/>
          <w:lang w:val="hy-AM"/>
        </w:rPr>
        <w:t xml:space="preserve">100.8%-ով ապահովել </w:t>
      </w:r>
      <w:r w:rsidRPr="0068425E">
        <w:rPr>
          <w:rFonts w:ascii="GHEA Grapalat" w:hAnsi="GHEA Grapalat" w:cstheme="minorBidi"/>
          <w:noProof/>
          <w:sz w:val="22"/>
          <w:szCs w:val="22"/>
          <w:lang w:val="hy-AM"/>
        </w:rPr>
        <w:t>ծրագրված ցուցանիշը: 2024թ. ընթացքում ընդհանուր առմամբ տեղաբաշխվել են 679</w:t>
      </w:r>
      <w:r w:rsidR="00F87278">
        <w:rPr>
          <w:rFonts w:ascii="GHEA Grapalat" w:hAnsi="GHEA Grapalat" w:cstheme="minorBidi"/>
          <w:noProof/>
          <w:sz w:val="22"/>
          <w:szCs w:val="22"/>
          <w:lang w:val="hy-AM"/>
        </w:rPr>
        <w:t>.</w:t>
      </w:r>
      <w:r w:rsidR="00F87278" w:rsidRPr="00B16E5F">
        <w:rPr>
          <w:rFonts w:ascii="GHEA Grapalat" w:hAnsi="GHEA Grapalat" w:cstheme="minorBidi"/>
          <w:noProof/>
          <w:sz w:val="22"/>
          <w:szCs w:val="22"/>
          <w:lang w:val="hy-AM"/>
        </w:rPr>
        <w:t xml:space="preserve">4 </w:t>
      </w:r>
      <w:r w:rsidR="00F87278">
        <w:rPr>
          <w:rFonts w:ascii="GHEA Grapalat" w:hAnsi="GHEA Grapalat" w:cstheme="minorBidi"/>
          <w:noProof/>
          <w:sz w:val="22"/>
          <w:szCs w:val="22"/>
          <w:lang w:val="hy-AM"/>
        </w:rPr>
        <w:t>մլրդ</w:t>
      </w:r>
      <w:r w:rsidRPr="0068425E">
        <w:rPr>
          <w:rFonts w:ascii="GHEA Grapalat" w:hAnsi="GHEA Grapalat" w:cstheme="minorBidi"/>
          <w:noProof/>
          <w:sz w:val="22"/>
          <w:szCs w:val="22"/>
          <w:lang w:val="hy-AM"/>
        </w:rPr>
        <w:t xml:space="preserve"> դրամի պարտատոմսեր, և տեղաբաշխումից ստացված մուտքը կազմել է 654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իսկ պարտատոմսերի մարմանը/հետգնմանն ուղղվել է 285</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 Հաշվետու տարում տեղաբաշխվել են 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2</w:t>
      </w:r>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դրամի խնայողական արժեկտրոնային պարտատոմսեր, որոնցից մուտքը կազմել է </w:t>
      </w:r>
      <w:bookmarkStart w:id="1" w:name="OLE_LINK21"/>
      <w:bookmarkStart w:id="2" w:name="OLE_LINK20"/>
      <w:r w:rsidRPr="0068425E">
        <w:rPr>
          <w:rFonts w:ascii="GHEA Grapalat" w:hAnsi="GHEA Grapalat" w:cstheme="minorBidi"/>
          <w:noProof/>
          <w:sz w:val="22"/>
          <w:szCs w:val="22"/>
          <w:lang w:val="hy-AM"/>
        </w:rPr>
        <w:t>4</w:t>
      </w:r>
      <w:r w:rsidR="00F87278">
        <w:rPr>
          <w:rFonts w:ascii="GHEA Grapalat" w:hAnsi="GHEA Grapalat" w:cstheme="minorBidi"/>
          <w:noProof/>
          <w:sz w:val="22"/>
          <w:szCs w:val="22"/>
          <w:lang w:val="hy-AM"/>
        </w:rPr>
        <w:t>.</w:t>
      </w:r>
      <w:r w:rsidRPr="0068425E">
        <w:rPr>
          <w:rFonts w:ascii="GHEA Grapalat" w:hAnsi="GHEA Grapalat" w:cstheme="minorBidi"/>
          <w:noProof/>
          <w:sz w:val="22"/>
          <w:szCs w:val="22"/>
          <w:lang w:val="hy-AM"/>
        </w:rPr>
        <w:t>4</w:t>
      </w:r>
      <w:bookmarkEnd w:id="1"/>
      <w:bookmarkEnd w:id="2"/>
      <w:r w:rsidR="00F87278">
        <w:rPr>
          <w:rFonts w:ascii="GHEA Grapalat" w:hAnsi="GHEA Grapalat" w:cstheme="minorBidi"/>
          <w:noProof/>
          <w:sz w:val="22"/>
          <w:szCs w:val="22"/>
          <w:lang w:val="hy-AM"/>
        </w:rPr>
        <w:t xml:space="preserve"> մլրդ</w:t>
      </w:r>
      <w:r w:rsidRPr="0068425E">
        <w:rPr>
          <w:rFonts w:ascii="GHEA Grapalat" w:hAnsi="GHEA Grapalat" w:cstheme="minorBidi"/>
          <w:noProof/>
          <w:sz w:val="22"/>
          <w:szCs w:val="22"/>
          <w:lang w:val="hy-AM"/>
        </w:rPr>
        <w:t xml:space="preserve"> դրամ:</w:t>
      </w:r>
    </w:p>
    <w:p w14:paraId="71D7731F" w14:textId="77777777" w:rsidR="003E1B0E" w:rsidRPr="0068425E" w:rsidRDefault="003E1B0E" w:rsidP="0068425E">
      <w:pPr>
        <w:pStyle w:val="ListParagraph"/>
        <w:spacing w:line="276" w:lineRule="auto"/>
        <w:ind w:left="0" w:firstLine="567"/>
        <w:jc w:val="both"/>
        <w:rPr>
          <w:rFonts w:ascii="GHEA Grapalat" w:hAnsi="GHEA Grapalat" w:cstheme="minorBidi"/>
          <w:noProof/>
          <w:sz w:val="22"/>
          <w:szCs w:val="22"/>
          <w:lang w:val="hy-AM"/>
        </w:rPr>
      </w:pPr>
      <w:r w:rsidRPr="0068425E">
        <w:rPr>
          <w:rFonts w:ascii="GHEA Grapalat" w:hAnsi="GHEA Grapalat" w:cstheme="minorBidi"/>
          <w:noProof/>
          <w:sz w:val="22"/>
          <w:szCs w:val="22"/>
          <w:lang w:val="hy-AM"/>
        </w:rPr>
        <w:t>Կատարված գործառնությունների արդյունքում 2024թ. դեկտեմբերի 31-ի դրությամբ պետական գանձապետական պարտատոմսերը բնութագրող ցուցանիշները եղել են հետևյալը.</w:t>
      </w:r>
    </w:p>
    <w:p w14:paraId="71686904"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125D9B">
        <w:rPr>
          <w:rFonts w:ascii="GHEA Grapalat" w:hAnsi="GHEA Grapalat"/>
          <w:sz w:val="22"/>
          <w:szCs w:val="22"/>
          <w:lang w:val="hy-AM"/>
        </w:rPr>
        <w:t xml:space="preserve">միջին կշռված եկամտաբերությունը կազմել է 10.57% (2023թ.` </w:t>
      </w:r>
      <w:r w:rsidRPr="0068425E">
        <w:rPr>
          <w:rFonts w:ascii="GHEA Grapalat" w:hAnsi="GHEA Grapalat"/>
          <w:sz w:val="22"/>
          <w:szCs w:val="22"/>
        </w:rPr>
        <w:t>10.72%),</w:t>
      </w:r>
    </w:p>
    <w:p w14:paraId="4D91BFDB"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 xml:space="preserve">մինչև մարումը մնացած միջին ժամկետայնությունը` </w:t>
      </w:r>
      <w:r w:rsidRPr="0097406A">
        <w:rPr>
          <w:rFonts w:ascii="GHEA Grapalat" w:hAnsi="GHEA Grapalat"/>
          <w:sz w:val="22"/>
          <w:szCs w:val="22"/>
        </w:rPr>
        <w:t xml:space="preserve">2,623 </w:t>
      </w:r>
      <w:r w:rsidRPr="0068425E">
        <w:rPr>
          <w:rFonts w:ascii="GHEA Grapalat" w:hAnsi="GHEA Grapalat"/>
          <w:sz w:val="22"/>
          <w:szCs w:val="22"/>
        </w:rPr>
        <w:t>օր (202</w:t>
      </w:r>
      <w:r w:rsidRPr="0097406A">
        <w:rPr>
          <w:rFonts w:ascii="GHEA Grapalat" w:hAnsi="GHEA Grapalat"/>
          <w:sz w:val="22"/>
          <w:szCs w:val="22"/>
        </w:rPr>
        <w:t>3</w:t>
      </w:r>
      <w:r w:rsidRPr="0068425E">
        <w:rPr>
          <w:rFonts w:ascii="GHEA Grapalat" w:hAnsi="GHEA Grapalat"/>
          <w:sz w:val="22"/>
          <w:szCs w:val="22"/>
        </w:rPr>
        <w:t>թ.՝ 2,932 օր)</w:t>
      </w:r>
      <w:r w:rsidRPr="0097406A">
        <w:rPr>
          <w:rFonts w:ascii="GHEA Grapalat" w:hAnsi="GHEA Grapalat"/>
          <w:sz w:val="22"/>
          <w:szCs w:val="22"/>
        </w:rPr>
        <w:t>,</w:t>
      </w:r>
    </w:p>
    <w:p w14:paraId="6B7A02B5" w14:textId="77777777"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rPr>
      </w:pPr>
      <w:r w:rsidRPr="0068425E">
        <w:rPr>
          <w:rFonts w:ascii="GHEA Grapalat" w:hAnsi="GHEA Grapalat"/>
          <w:sz w:val="22"/>
          <w:szCs w:val="22"/>
        </w:rPr>
        <w:t>մարման բեռի բաշխվածությունը մինչև 2052թ</w:t>
      </w:r>
      <w:r w:rsidRPr="0097406A">
        <w:rPr>
          <w:rFonts w:ascii="GHEA Grapalat" w:hAnsi="GHEA Grapalat"/>
          <w:sz w:val="22"/>
          <w:szCs w:val="22"/>
        </w:rPr>
        <w:t>.</w:t>
      </w:r>
      <w:r w:rsidRPr="0068425E">
        <w:rPr>
          <w:rFonts w:ascii="GHEA Grapalat" w:hAnsi="GHEA Grapalat"/>
          <w:sz w:val="22"/>
          <w:szCs w:val="22"/>
        </w:rPr>
        <w:t xml:space="preserve"> է</w:t>
      </w:r>
      <w:r w:rsidRPr="0097406A">
        <w:rPr>
          <w:rFonts w:ascii="GHEA Grapalat" w:hAnsi="GHEA Grapalat"/>
          <w:sz w:val="22"/>
          <w:szCs w:val="22"/>
        </w:rPr>
        <w:t>,</w:t>
      </w:r>
    </w:p>
    <w:p w14:paraId="42C6C4E7" w14:textId="73237EFB" w:rsidR="003E1B0E" w:rsidRPr="0068425E"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97406A">
        <w:rPr>
          <w:rFonts w:ascii="GHEA Grapalat" w:hAnsi="GHEA Grapalat"/>
          <w:sz w:val="22"/>
          <w:szCs w:val="22"/>
        </w:rPr>
        <w:t>շրջանառության մեջ գտնվող պարտատոմսերի ծավալն անվանական արժեքով կազմել է</w:t>
      </w:r>
      <w:r w:rsidRPr="0068425E">
        <w:rPr>
          <w:rFonts w:ascii="GHEA Grapalat" w:hAnsi="GHEA Grapalat"/>
          <w:sz w:val="22"/>
          <w:szCs w:val="22"/>
          <w:lang w:val="hy-AM"/>
        </w:rPr>
        <w:t xml:space="preserve"> 2,474</w:t>
      </w:r>
      <w:r w:rsidR="00F87278">
        <w:rPr>
          <w:rFonts w:ascii="GHEA Grapalat" w:hAnsi="GHEA Grapalat"/>
          <w:sz w:val="22"/>
          <w:szCs w:val="22"/>
          <w:lang w:val="hy-AM"/>
        </w:rPr>
        <w:t xml:space="preserve"> մլրդ</w:t>
      </w:r>
      <w:r w:rsidRPr="0068425E">
        <w:rPr>
          <w:rFonts w:ascii="GHEA Grapalat" w:hAnsi="GHEA Grapalat"/>
          <w:sz w:val="22"/>
          <w:szCs w:val="22"/>
          <w:lang w:val="hy-AM"/>
        </w:rPr>
        <w:t xml:space="preserve"> դրամ (2023թ.՝ 2,09</w:t>
      </w:r>
      <w:r w:rsidR="00F87278">
        <w:rPr>
          <w:rFonts w:ascii="GHEA Grapalat" w:hAnsi="GHEA Grapalat"/>
          <w:sz w:val="22"/>
          <w:szCs w:val="22"/>
          <w:lang w:val="hy-AM"/>
        </w:rPr>
        <w:t>3 մլրդ</w:t>
      </w:r>
      <w:r w:rsidRPr="0068425E">
        <w:rPr>
          <w:rFonts w:ascii="GHEA Grapalat" w:hAnsi="GHEA Grapalat"/>
          <w:sz w:val="22"/>
          <w:szCs w:val="22"/>
          <w:lang w:val="hy-AM"/>
        </w:rPr>
        <w:t xml:space="preserve"> դրամ), որի 5.47%-ը (135.</w:t>
      </w:r>
      <w:r w:rsidR="00E8634C">
        <w:rPr>
          <w:rFonts w:ascii="GHEA Grapalat" w:hAnsi="GHEA Grapalat"/>
          <w:sz w:val="22"/>
          <w:szCs w:val="22"/>
          <w:lang w:val="hy-AM"/>
        </w:rPr>
        <w:t>3</w:t>
      </w:r>
      <w:r w:rsidR="00E8634C" w:rsidRPr="0068425E">
        <w:rPr>
          <w:rFonts w:ascii="Calibri" w:hAnsi="Calibri" w:cs="Calibri"/>
          <w:sz w:val="22"/>
          <w:szCs w:val="22"/>
          <w:lang w:val="hy-AM"/>
        </w:rPr>
        <w:t> </w:t>
      </w:r>
      <w:r w:rsidRPr="0068425E">
        <w:rPr>
          <w:rFonts w:ascii="GHEA Grapalat" w:hAnsi="GHEA Grapalat"/>
          <w:sz w:val="22"/>
          <w:szCs w:val="22"/>
          <w:lang w:val="hy-AM"/>
        </w:rPr>
        <w:t>մլրդ դրամը) կազմել են կարճաժամկետ պարտատոմսերը, 36.37%-ը (899.</w:t>
      </w:r>
      <w:r w:rsidRPr="00B26501">
        <w:rPr>
          <w:rFonts w:ascii="GHEA Grapalat" w:hAnsi="GHEA Grapalat"/>
          <w:sz w:val="22"/>
          <w:szCs w:val="22"/>
          <w:lang w:val="hy-AM"/>
        </w:rPr>
        <w:t>7</w:t>
      </w:r>
      <w:r w:rsidRPr="0068425E">
        <w:rPr>
          <w:rFonts w:ascii="GHEA Grapalat" w:hAnsi="GHEA Grapalat"/>
          <w:sz w:val="22"/>
          <w:szCs w:val="22"/>
          <w:lang w:val="hy-AM"/>
        </w:rPr>
        <w:t xml:space="preserve"> մլրդ դրամը)՝ միջնաժամկետ պարտատոմսերը, 57.91%-ը (1,43</w:t>
      </w:r>
      <w:r w:rsidR="00A14D7C" w:rsidRPr="00B16E5F">
        <w:rPr>
          <w:rFonts w:ascii="GHEA Grapalat" w:hAnsi="GHEA Grapalat"/>
          <w:sz w:val="22"/>
          <w:szCs w:val="22"/>
          <w:lang w:val="hy-AM"/>
        </w:rPr>
        <w:t xml:space="preserve">3 </w:t>
      </w:r>
      <w:r w:rsidRPr="0068425E">
        <w:rPr>
          <w:rFonts w:ascii="GHEA Grapalat" w:hAnsi="GHEA Grapalat"/>
          <w:sz w:val="22"/>
          <w:szCs w:val="22"/>
          <w:lang w:val="hy-AM"/>
        </w:rPr>
        <w:t>մլրդ դրամը)՝ երկարաժամկետ պարտատոմսերը և 0.25%-ը (6.</w:t>
      </w:r>
      <w:r w:rsidR="00A14D7C">
        <w:rPr>
          <w:rFonts w:ascii="GHEA Grapalat" w:hAnsi="GHEA Grapalat"/>
          <w:sz w:val="22"/>
          <w:szCs w:val="22"/>
        </w:rPr>
        <w:t>3</w:t>
      </w:r>
      <w:r w:rsidRPr="0068425E">
        <w:rPr>
          <w:rFonts w:ascii="Calibri" w:hAnsi="Calibri" w:cs="Calibri"/>
          <w:sz w:val="22"/>
          <w:szCs w:val="22"/>
          <w:lang w:val="hy-AM"/>
        </w:rPr>
        <w:t> </w:t>
      </w:r>
      <w:r w:rsidRPr="0068425E">
        <w:rPr>
          <w:rFonts w:ascii="GHEA Grapalat" w:hAnsi="GHEA Grapalat"/>
          <w:sz w:val="22"/>
          <w:szCs w:val="22"/>
          <w:lang w:val="hy-AM"/>
        </w:rPr>
        <w:t>մլրդ դրամը)՝ խնայողական պարտատոմսերը:</w:t>
      </w:r>
    </w:p>
    <w:p w14:paraId="5E7CA22A" w14:textId="5FD9E5E0"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ընթացքում շրջանառության մեջ գտնվող գանձապետական պարտատոմսերի </w:t>
      </w:r>
      <w:r w:rsidRPr="0068425E">
        <w:rPr>
          <w:rFonts w:ascii="GHEA Grapalat" w:hAnsi="GHEA Grapalat"/>
          <w:sz w:val="22"/>
          <w:szCs w:val="22"/>
          <w:lang w:val="af-ZA"/>
        </w:rPr>
        <w:t>9</w:t>
      </w:r>
      <w:r w:rsidRPr="0068425E">
        <w:rPr>
          <w:rFonts w:ascii="GHEA Grapalat" w:hAnsi="GHEA Grapalat"/>
          <w:sz w:val="22"/>
          <w:szCs w:val="22"/>
          <w:lang w:val="hy-AM"/>
        </w:rPr>
        <w:t>3</w:t>
      </w:r>
      <w:r w:rsidRPr="0068425E">
        <w:rPr>
          <w:rFonts w:ascii="GHEA Grapalat" w:hAnsi="GHEA Grapalat"/>
          <w:sz w:val="22"/>
          <w:szCs w:val="22"/>
          <w:lang w:val="af-ZA"/>
        </w:rPr>
        <w:t>.</w:t>
      </w:r>
      <w:r w:rsidRPr="0068425E">
        <w:rPr>
          <w:rFonts w:ascii="GHEA Grapalat" w:hAnsi="GHEA Grapalat"/>
          <w:sz w:val="22"/>
          <w:szCs w:val="22"/>
          <w:lang w:val="hy-AM"/>
        </w:rPr>
        <w:t>09</w:t>
      </w:r>
      <w:r w:rsidRPr="0068425E">
        <w:rPr>
          <w:rFonts w:ascii="GHEA Grapalat" w:hAnsi="GHEA Grapalat"/>
          <w:sz w:val="22"/>
          <w:szCs w:val="22"/>
          <w:lang w:val="af-ZA"/>
        </w:rPr>
        <w:t>%-ը (</w:t>
      </w:r>
      <w:r w:rsidRPr="0068425E">
        <w:rPr>
          <w:rFonts w:ascii="GHEA Grapalat" w:hAnsi="GHEA Grapalat"/>
          <w:sz w:val="22"/>
          <w:szCs w:val="22"/>
          <w:lang w:val="hy-AM"/>
        </w:rPr>
        <w:t>2,30</w:t>
      </w:r>
      <w:r w:rsidR="00A14D7C" w:rsidRPr="00B16E5F">
        <w:rPr>
          <w:rFonts w:ascii="GHEA Grapalat" w:hAnsi="GHEA Grapalat"/>
          <w:sz w:val="22"/>
          <w:szCs w:val="22"/>
          <w:lang w:val="hy-AM"/>
        </w:rPr>
        <w:t>3</w:t>
      </w:r>
      <w:r w:rsidRPr="0068425E">
        <w:rPr>
          <w:rFonts w:ascii="GHEA Grapalat" w:hAnsi="GHEA Grapalat"/>
          <w:sz w:val="22"/>
          <w:szCs w:val="22"/>
          <w:lang w:val="hy-AM"/>
        </w:rPr>
        <w:t xml:space="preserve"> </w:t>
      </w:r>
      <w:r w:rsidRPr="0068425E">
        <w:rPr>
          <w:rFonts w:ascii="GHEA Grapalat" w:hAnsi="GHEA Grapalat"/>
          <w:sz w:val="22"/>
          <w:szCs w:val="22"/>
          <w:lang w:val="af-ZA"/>
        </w:rPr>
        <w:t>մլրդ դրամ) ձեռք են բերվել ռեզիդենտների կողմից, իսկ մնացած ծավալը 6.</w:t>
      </w:r>
      <w:r w:rsidRPr="0068425E">
        <w:rPr>
          <w:rFonts w:ascii="GHEA Grapalat" w:hAnsi="GHEA Grapalat"/>
          <w:sz w:val="22"/>
          <w:szCs w:val="22"/>
          <w:lang w:val="hy-AM"/>
        </w:rPr>
        <w:t>91</w:t>
      </w:r>
      <w:r w:rsidR="00C939F2">
        <w:rPr>
          <w:rFonts w:ascii="GHEA Grapalat" w:hAnsi="GHEA Grapalat"/>
          <w:sz w:val="22"/>
          <w:szCs w:val="22"/>
          <w:lang w:val="af-ZA"/>
        </w:rPr>
        <w:t>%-ը (</w:t>
      </w:r>
      <w:r w:rsidRPr="0068425E">
        <w:rPr>
          <w:rFonts w:ascii="GHEA Grapalat" w:hAnsi="GHEA Grapalat"/>
          <w:sz w:val="22"/>
          <w:szCs w:val="22"/>
          <w:lang w:val="af-ZA"/>
        </w:rPr>
        <w:t>171</w:t>
      </w:r>
      <w:r w:rsidR="00A6447E">
        <w:rPr>
          <w:rFonts w:ascii="Calibri" w:hAnsi="Calibri" w:cs="Calibri"/>
          <w:sz w:val="22"/>
          <w:szCs w:val="22"/>
          <w:lang w:val="af-ZA"/>
        </w:rPr>
        <w:t> </w:t>
      </w:r>
      <w:r w:rsidRPr="0068425E">
        <w:rPr>
          <w:rFonts w:ascii="GHEA Grapalat" w:hAnsi="GHEA Grapalat"/>
          <w:sz w:val="22"/>
          <w:szCs w:val="22"/>
          <w:lang w:val="af-ZA"/>
        </w:rPr>
        <w:t>մլրդ դրամ)` ոչ ռեզիդենտների կողմից</w:t>
      </w:r>
      <w:r w:rsidRPr="0068425E">
        <w:rPr>
          <w:rFonts w:ascii="GHEA Grapalat" w:hAnsi="GHEA Grapalat"/>
          <w:sz w:val="22"/>
          <w:szCs w:val="22"/>
          <w:lang w:val="hy-AM"/>
        </w:rPr>
        <w:t>:</w:t>
      </w:r>
    </w:p>
    <w:p w14:paraId="6E6613B3" w14:textId="77777777" w:rsidR="003E1B0E" w:rsidRPr="0068425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0.8 մլն դրամ տրամադրվել է մուրհակների մարմանը` նախատեսված 3.9 մլն դրամի դիմաց։ Ծրագրից շեղումը պայմանավորված է մարման ներկայացված մուրհակների ծավալով:</w:t>
      </w:r>
    </w:p>
    <w:p w14:paraId="5D0EB030" w14:textId="62B27F9D" w:rsidR="003E1B0E" w:rsidRDefault="003E1B0E" w:rsidP="0068425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պետական բյուջեի ֆինանսավորումը ներքին ֆինանսական զուտ ակտիվների հաշվին կազմել է -9.9 մլրդ դրամ՝ նախատեսված 35.4 մլրդ դրամի դիմաց, ինչը հիմնականում պայմանավորված է բյուջեի ազատ միջոցների </w:t>
      </w:r>
      <w:r w:rsidR="00910ABD" w:rsidRPr="00125D9B">
        <w:rPr>
          <w:rFonts w:ascii="GHEA Grapalat" w:hAnsi="GHEA Grapalat"/>
          <w:sz w:val="22"/>
          <w:szCs w:val="22"/>
          <w:lang w:val="hy-AM"/>
        </w:rPr>
        <w:t>ավելացմամբ</w:t>
      </w:r>
      <w:r w:rsidR="000065D6" w:rsidRPr="00125D9B">
        <w:rPr>
          <w:rFonts w:ascii="GHEA Grapalat" w:hAnsi="GHEA Grapalat"/>
          <w:sz w:val="22"/>
          <w:szCs w:val="22"/>
          <w:lang w:val="hy-AM"/>
        </w:rPr>
        <w:t xml:space="preserve"> և</w:t>
      </w:r>
      <w:r w:rsidRPr="0068425E">
        <w:rPr>
          <w:rFonts w:ascii="GHEA Grapalat" w:hAnsi="GHEA Grapalat"/>
          <w:sz w:val="22"/>
          <w:szCs w:val="22"/>
          <w:lang w:val="hy-AM"/>
        </w:rPr>
        <w:t xml:space="preserve"> </w:t>
      </w:r>
      <w:r w:rsidR="000065D6" w:rsidRPr="000065D6">
        <w:rPr>
          <w:rFonts w:ascii="GHEA Grapalat" w:hAnsi="GHEA Grapalat"/>
          <w:sz w:val="22"/>
          <w:szCs w:val="22"/>
          <w:lang w:val="hy-AM"/>
        </w:rPr>
        <w:t>կայունացմա</w:t>
      </w:r>
      <w:r w:rsidR="00910ABD">
        <w:rPr>
          <w:rFonts w:ascii="GHEA Grapalat" w:hAnsi="GHEA Grapalat"/>
          <w:sz w:val="22"/>
          <w:szCs w:val="22"/>
          <w:lang w:val="hy-AM"/>
        </w:rPr>
        <w:t>ն դեպոզիտային հաշվից նախատեսված</w:t>
      </w:r>
      <w:r w:rsidR="00061906" w:rsidRPr="00125D9B">
        <w:rPr>
          <w:rFonts w:ascii="GHEA Grapalat" w:hAnsi="GHEA Grapalat"/>
          <w:sz w:val="22"/>
          <w:szCs w:val="22"/>
          <w:lang w:val="hy-AM"/>
        </w:rPr>
        <w:t xml:space="preserve"> 17.8 մլրդ դրամի</w:t>
      </w:r>
      <w:r w:rsidR="00910ABD">
        <w:rPr>
          <w:rFonts w:ascii="GHEA Grapalat" w:hAnsi="GHEA Grapalat"/>
          <w:sz w:val="22"/>
          <w:szCs w:val="22"/>
          <w:lang w:val="hy-AM"/>
        </w:rPr>
        <w:t xml:space="preserve"> միջոցները չօգտագործելու հանգամանքով</w:t>
      </w:r>
      <w:r w:rsidRPr="0068425E">
        <w:rPr>
          <w:rFonts w:ascii="GHEA Grapalat" w:hAnsi="GHEA Grapalat"/>
          <w:sz w:val="22"/>
          <w:szCs w:val="22"/>
          <w:lang w:val="hy-AM"/>
        </w:rPr>
        <w:t xml:space="preserve">: Նախատեսված </w:t>
      </w:r>
      <w:r w:rsidR="009C0A68">
        <w:rPr>
          <w:rFonts w:ascii="GHEA Grapalat" w:hAnsi="GHEA Grapalat"/>
          <w:sz w:val="22"/>
          <w:szCs w:val="22"/>
          <w:lang w:val="hy-AM"/>
        </w:rPr>
        <w:t>31.9</w:t>
      </w:r>
      <w:r w:rsidRPr="0068425E">
        <w:rPr>
          <w:rFonts w:ascii="GHEA Grapalat" w:hAnsi="GHEA Grapalat"/>
          <w:sz w:val="22"/>
          <w:szCs w:val="22"/>
          <w:lang w:val="hy-AM"/>
        </w:rPr>
        <w:t xml:space="preserve"> մլրդ դրամ օգտագործման փոխարե</w:t>
      </w:r>
      <w:r w:rsidR="00910ABD">
        <w:rPr>
          <w:rFonts w:ascii="GHEA Grapalat" w:hAnsi="GHEA Grapalat"/>
          <w:sz w:val="22"/>
          <w:szCs w:val="22"/>
          <w:lang w:val="hy-AM"/>
        </w:rPr>
        <w:t>ն պետական բյուջեի ազատ միջոցներն</w:t>
      </w:r>
      <w:r w:rsidRPr="0068425E">
        <w:rPr>
          <w:rFonts w:ascii="GHEA Grapalat" w:hAnsi="GHEA Grapalat"/>
          <w:sz w:val="22"/>
          <w:szCs w:val="22"/>
          <w:lang w:val="hy-AM"/>
        </w:rPr>
        <w:t xml:space="preserve"> </w:t>
      </w:r>
      <w:r w:rsidR="00910ABD" w:rsidRPr="00125D9B">
        <w:rPr>
          <w:rFonts w:ascii="GHEA Grapalat" w:hAnsi="GHEA Grapalat"/>
          <w:sz w:val="22"/>
          <w:szCs w:val="22"/>
          <w:lang w:val="hy-AM"/>
        </w:rPr>
        <w:t>ավելաց</w:t>
      </w:r>
      <w:r w:rsidRPr="0068425E">
        <w:rPr>
          <w:rFonts w:ascii="GHEA Grapalat" w:hAnsi="GHEA Grapalat"/>
          <w:sz w:val="22"/>
          <w:szCs w:val="22"/>
          <w:lang w:val="hy-AM"/>
        </w:rPr>
        <w:t xml:space="preserve">ել են </w:t>
      </w:r>
      <w:r w:rsidR="009C0A68">
        <w:rPr>
          <w:rFonts w:ascii="GHEA Grapalat" w:hAnsi="GHEA Grapalat"/>
          <w:sz w:val="22"/>
          <w:szCs w:val="22"/>
          <w:lang w:val="hy-AM"/>
        </w:rPr>
        <w:t>15.3</w:t>
      </w:r>
      <w:r w:rsidR="0068425E">
        <w:rPr>
          <w:rFonts w:ascii="GHEA Grapalat" w:hAnsi="GHEA Grapalat"/>
          <w:sz w:val="22"/>
          <w:szCs w:val="22"/>
          <w:lang w:val="hy-AM"/>
        </w:rPr>
        <w:t xml:space="preserve"> մլրդ դրամ</w:t>
      </w:r>
      <w:r w:rsidR="00910ABD" w:rsidRPr="00125D9B">
        <w:rPr>
          <w:rFonts w:ascii="GHEA Grapalat" w:hAnsi="GHEA Grapalat"/>
          <w:sz w:val="22"/>
          <w:szCs w:val="22"/>
          <w:lang w:val="hy-AM"/>
        </w:rPr>
        <w:t>ով</w:t>
      </w:r>
      <w:r w:rsidR="0068425E">
        <w:rPr>
          <w:rFonts w:ascii="GHEA Grapalat" w:hAnsi="GHEA Grapalat"/>
          <w:sz w:val="22"/>
          <w:szCs w:val="22"/>
          <w:lang w:val="hy-AM"/>
        </w:rPr>
        <w:t>:</w:t>
      </w:r>
    </w:p>
    <w:p w14:paraId="178A0C83" w14:textId="77777777" w:rsidR="0068425E" w:rsidRPr="0068425E" w:rsidRDefault="0068425E" w:rsidP="0068425E">
      <w:pPr>
        <w:spacing w:line="276" w:lineRule="auto"/>
        <w:ind w:firstLine="567"/>
        <w:jc w:val="both"/>
        <w:rPr>
          <w:rFonts w:ascii="GHEA Grapalat" w:hAnsi="GHEA Grapalat"/>
          <w:sz w:val="22"/>
          <w:szCs w:val="22"/>
          <w:lang w:val="hy-AM"/>
        </w:rPr>
      </w:pPr>
    </w:p>
    <w:p w14:paraId="260EC6B9" w14:textId="77777777" w:rsidR="003E1B0E" w:rsidRPr="00DC6C33" w:rsidRDefault="003E1B0E" w:rsidP="0068425E">
      <w:pPr>
        <w:spacing w:line="276" w:lineRule="auto"/>
        <w:rPr>
          <w:rFonts w:ascii="GHEA Grapalat" w:hAnsi="GHEA Grapalat"/>
          <w:b/>
          <w:sz w:val="18"/>
          <w:szCs w:val="18"/>
          <w:lang w:val="hy-AM"/>
        </w:rPr>
      </w:pPr>
      <w:r>
        <w:rPr>
          <w:rFonts w:ascii="GHEA Grapalat" w:hAnsi="GHEA Grapalat"/>
          <w:b/>
          <w:sz w:val="18"/>
          <w:szCs w:val="18"/>
          <w:lang w:val="hy-AM"/>
        </w:rPr>
        <w:lastRenderedPageBreak/>
        <w:t>Աղյուս</w:t>
      </w:r>
      <w:r w:rsidRPr="00DC6C33">
        <w:rPr>
          <w:rFonts w:ascii="GHEA Grapalat" w:hAnsi="GHEA Grapalat"/>
          <w:b/>
          <w:sz w:val="18"/>
          <w:szCs w:val="18"/>
          <w:lang w:val="hy-AM"/>
        </w:rPr>
        <w:t>ակ</w:t>
      </w:r>
      <w:r w:rsidR="00F26FF6" w:rsidRPr="00125D9B">
        <w:rPr>
          <w:rFonts w:ascii="GHEA Grapalat" w:hAnsi="GHEA Grapalat"/>
          <w:b/>
          <w:sz w:val="18"/>
          <w:szCs w:val="18"/>
          <w:lang w:val="hy-AM"/>
        </w:rPr>
        <w:t xml:space="preserve"> 2.</w:t>
      </w:r>
      <w:r w:rsidRPr="0068425E">
        <w:rPr>
          <w:rFonts w:ascii="GHEA Grapalat" w:hAnsi="GHEA Grapalat"/>
          <w:b/>
          <w:sz w:val="18"/>
          <w:szCs w:val="18"/>
          <w:lang w:val="hy-AM"/>
        </w:rPr>
        <w:t xml:space="preserve"> </w:t>
      </w:r>
      <w:r w:rsidRPr="00DC6C33">
        <w:rPr>
          <w:rFonts w:ascii="GHEA Grapalat" w:hAnsi="GHEA Grapalat"/>
          <w:b/>
          <w:sz w:val="18"/>
          <w:szCs w:val="18"/>
          <w:lang w:val="hy-AM"/>
        </w:rPr>
        <w:t>Ներքին ֆինանսական ակտիվների հաշվին դեֆիցիտի ֆինանսավորումը (մլրդ դրամ)</w:t>
      </w:r>
    </w:p>
    <w:tbl>
      <w:tblPr>
        <w:tblW w:w="10170" w:type="dxa"/>
        <w:tblLayout w:type="fixed"/>
        <w:tblLook w:val="04A0" w:firstRow="1" w:lastRow="0" w:firstColumn="1" w:lastColumn="0" w:noHBand="0" w:noVBand="1"/>
      </w:tblPr>
      <w:tblGrid>
        <w:gridCol w:w="4946"/>
        <w:gridCol w:w="1261"/>
        <w:gridCol w:w="1261"/>
        <w:gridCol w:w="1261"/>
        <w:gridCol w:w="1441"/>
      </w:tblGrid>
      <w:tr w:rsidR="003E1B0E" w:rsidRPr="00DE324C" w14:paraId="3DA8796F" w14:textId="77777777" w:rsidTr="00356231">
        <w:trPr>
          <w:trHeight w:val="1266"/>
        </w:trPr>
        <w:tc>
          <w:tcPr>
            <w:tcW w:w="4946" w:type="dxa"/>
            <w:tcBorders>
              <w:top w:val="single" w:sz="4" w:space="0" w:color="auto"/>
              <w:left w:val="single" w:sz="4" w:space="0" w:color="auto"/>
              <w:bottom w:val="single" w:sz="4" w:space="0" w:color="auto"/>
              <w:right w:val="single" w:sz="4" w:space="0" w:color="auto"/>
            </w:tcBorders>
            <w:shd w:val="clear" w:color="auto" w:fill="D9E2F3"/>
            <w:noWrap/>
            <w:hideMark/>
          </w:tcPr>
          <w:p w14:paraId="1FEA657A" w14:textId="77777777" w:rsidR="003E1B0E" w:rsidRPr="00356231" w:rsidRDefault="003E1B0E" w:rsidP="00356231">
            <w:pPr>
              <w:spacing w:line="276" w:lineRule="auto"/>
              <w:rPr>
                <w:rFonts w:ascii="GHEA Grapalat" w:hAnsi="GHEA Grapalat"/>
                <w:sz w:val="18"/>
                <w:szCs w:val="18"/>
                <w:lang w:val="hy-AM"/>
              </w:rPr>
            </w:pPr>
            <w:bookmarkStart w:id="3" w:name="_Hlk86747269"/>
            <w:r w:rsidRPr="00356231">
              <w:rPr>
                <w:rFonts w:ascii="Calibri" w:hAnsi="Calibri" w:cs="Calibri"/>
                <w:sz w:val="18"/>
                <w:szCs w:val="18"/>
                <w:lang w:val="hy-AM"/>
              </w:rPr>
              <w:t> </w:t>
            </w:r>
          </w:p>
        </w:tc>
        <w:tc>
          <w:tcPr>
            <w:tcW w:w="1261" w:type="dxa"/>
            <w:tcBorders>
              <w:top w:val="single" w:sz="4" w:space="0" w:color="auto"/>
              <w:left w:val="nil"/>
              <w:bottom w:val="single" w:sz="4" w:space="0" w:color="auto"/>
              <w:right w:val="single" w:sz="4" w:space="0" w:color="auto"/>
            </w:tcBorders>
            <w:shd w:val="clear" w:color="auto" w:fill="D9E2F3"/>
            <w:hideMark/>
          </w:tcPr>
          <w:p w14:paraId="7E43AA9F" w14:textId="77777777" w:rsidR="003E1B0E" w:rsidRPr="00B16E5F" w:rsidRDefault="003E1B0E"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2023թ. փաստ</w:t>
            </w:r>
          </w:p>
        </w:tc>
        <w:tc>
          <w:tcPr>
            <w:tcW w:w="1261" w:type="dxa"/>
            <w:tcBorders>
              <w:top w:val="single" w:sz="4" w:space="0" w:color="auto"/>
              <w:left w:val="single" w:sz="4" w:space="0" w:color="auto"/>
              <w:bottom w:val="single" w:sz="4" w:space="0" w:color="auto"/>
              <w:right w:val="single" w:sz="4" w:space="0" w:color="auto"/>
            </w:tcBorders>
            <w:shd w:val="clear" w:color="auto" w:fill="D9E2F3"/>
            <w:hideMark/>
          </w:tcPr>
          <w:p w14:paraId="04F58389" w14:textId="77777777" w:rsidR="003E1B0E" w:rsidRPr="00B16E5F" w:rsidRDefault="003E1B0E" w:rsidP="00356231">
            <w:pPr>
              <w:spacing w:line="276" w:lineRule="auto"/>
              <w:jc w:val="center"/>
              <w:rPr>
                <w:rFonts w:ascii="GHEA Grapalat" w:hAnsi="GHEA Grapalat"/>
                <w:sz w:val="18"/>
                <w:szCs w:val="18"/>
                <w:lang w:val="hy-AM"/>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թ. ճշտված ծրագիր</w:t>
            </w:r>
          </w:p>
        </w:tc>
        <w:tc>
          <w:tcPr>
            <w:tcW w:w="1261" w:type="dxa"/>
            <w:tcBorders>
              <w:top w:val="single" w:sz="4" w:space="0" w:color="auto"/>
              <w:left w:val="nil"/>
              <w:bottom w:val="single" w:sz="4" w:space="0" w:color="auto"/>
              <w:right w:val="single" w:sz="4" w:space="0" w:color="auto"/>
            </w:tcBorders>
            <w:shd w:val="clear" w:color="auto" w:fill="D9E2F3"/>
            <w:hideMark/>
          </w:tcPr>
          <w:p w14:paraId="59C3D64A" w14:textId="77777777" w:rsidR="003E1B0E" w:rsidRPr="00356231" w:rsidRDefault="003E1B0E" w:rsidP="00356231">
            <w:pPr>
              <w:spacing w:line="276" w:lineRule="auto"/>
              <w:jc w:val="center"/>
              <w:rPr>
                <w:rFonts w:ascii="GHEA Grapalat" w:hAnsi="GHEA Grapalat"/>
                <w:sz w:val="18"/>
                <w:szCs w:val="18"/>
              </w:rPr>
            </w:pPr>
            <w:r w:rsidRPr="00B16E5F">
              <w:rPr>
                <w:rFonts w:ascii="GHEA Grapalat" w:hAnsi="GHEA Grapalat"/>
                <w:sz w:val="18"/>
                <w:szCs w:val="18"/>
                <w:lang w:val="hy-AM"/>
              </w:rPr>
              <w:t>202</w:t>
            </w:r>
            <w:r w:rsidRPr="00356231">
              <w:rPr>
                <w:rFonts w:ascii="GHEA Grapalat" w:hAnsi="GHEA Grapalat"/>
                <w:sz w:val="18"/>
                <w:szCs w:val="18"/>
                <w:lang w:val="hy-AM"/>
              </w:rPr>
              <w:t>4</w:t>
            </w:r>
            <w:r w:rsidRPr="00B16E5F">
              <w:rPr>
                <w:rFonts w:ascii="GHEA Grapalat" w:hAnsi="GHEA Grapalat"/>
                <w:sz w:val="18"/>
                <w:szCs w:val="18"/>
                <w:lang w:val="hy-AM"/>
              </w:rPr>
              <w:t xml:space="preserve">թ. </w:t>
            </w:r>
            <w:r w:rsidRPr="00356231">
              <w:rPr>
                <w:rFonts w:ascii="GHEA Grapalat" w:hAnsi="GHEA Grapalat"/>
                <w:sz w:val="18"/>
                <w:szCs w:val="18"/>
              </w:rPr>
              <w:t>փաստ</w:t>
            </w:r>
          </w:p>
        </w:tc>
        <w:tc>
          <w:tcPr>
            <w:tcW w:w="1441" w:type="dxa"/>
            <w:tcBorders>
              <w:top w:val="single" w:sz="4" w:space="0" w:color="auto"/>
              <w:left w:val="nil"/>
              <w:bottom w:val="single" w:sz="4" w:space="0" w:color="auto"/>
              <w:right w:val="single" w:sz="4" w:space="0" w:color="auto"/>
            </w:tcBorders>
            <w:shd w:val="clear" w:color="auto" w:fill="D9E2F3"/>
            <w:hideMark/>
          </w:tcPr>
          <w:p w14:paraId="4900C593" w14:textId="77777777" w:rsidR="003E1B0E" w:rsidRPr="00356231" w:rsidRDefault="003E1B0E" w:rsidP="00356231">
            <w:pPr>
              <w:spacing w:line="276" w:lineRule="auto"/>
              <w:jc w:val="center"/>
              <w:rPr>
                <w:rFonts w:ascii="GHEA Grapalat" w:hAnsi="GHEA Grapalat"/>
                <w:sz w:val="18"/>
                <w:szCs w:val="18"/>
              </w:rPr>
            </w:pPr>
            <w:r w:rsidRPr="00356231">
              <w:rPr>
                <w:rFonts w:ascii="GHEA Grapalat" w:hAnsi="GHEA Grapalat"/>
                <w:sz w:val="18"/>
                <w:szCs w:val="18"/>
              </w:rPr>
              <w:t>Կատարողա-կանը ճշտված ծրագրի նկատմամբ (%)</w:t>
            </w:r>
          </w:p>
        </w:tc>
      </w:tr>
      <w:bookmarkEnd w:id="3"/>
      <w:tr w:rsidR="003E1B0E" w:rsidRPr="00DE324C" w14:paraId="368D5B61" w14:textId="77777777" w:rsidTr="00356231">
        <w:trPr>
          <w:trHeight w:val="377"/>
        </w:trPr>
        <w:tc>
          <w:tcPr>
            <w:tcW w:w="4946" w:type="dxa"/>
            <w:tcBorders>
              <w:top w:val="nil"/>
              <w:left w:val="single" w:sz="4" w:space="0" w:color="auto"/>
              <w:bottom w:val="single" w:sz="4" w:space="0" w:color="auto"/>
              <w:right w:val="single" w:sz="4" w:space="0" w:color="auto"/>
            </w:tcBorders>
            <w:hideMark/>
          </w:tcPr>
          <w:p w14:paraId="034779C9" w14:textId="77777777" w:rsidR="003E1B0E" w:rsidRPr="00DC6C33" w:rsidRDefault="003E1B0E" w:rsidP="00356231">
            <w:pPr>
              <w:spacing w:line="276" w:lineRule="auto"/>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Ֆինանսական զուտ ակտիվներ</w:t>
            </w:r>
          </w:p>
        </w:tc>
        <w:tc>
          <w:tcPr>
            <w:tcW w:w="1261" w:type="dxa"/>
            <w:tcBorders>
              <w:top w:val="nil"/>
              <w:left w:val="single" w:sz="4" w:space="0" w:color="auto"/>
              <w:bottom w:val="single" w:sz="4" w:space="0" w:color="auto"/>
              <w:right w:val="single" w:sz="4" w:space="0" w:color="auto"/>
            </w:tcBorders>
            <w:hideMark/>
          </w:tcPr>
          <w:p w14:paraId="6817BB0E" w14:textId="77777777" w:rsidR="003E1B0E" w:rsidRPr="00DC6C33" w:rsidRDefault="003E1B0E" w:rsidP="00356231">
            <w:pPr>
              <w:spacing w:line="276" w:lineRule="auto"/>
              <w:jc w:val="right"/>
              <w:rPr>
                <w:rFonts w:ascii="GHEA Grapalat" w:hAnsi="GHEA Grapalat" w:cs="Calibri"/>
                <w:b/>
                <w:noProof/>
                <w:color w:val="000000"/>
                <w:sz w:val="18"/>
                <w:szCs w:val="18"/>
                <w:lang w:val="hy-AM"/>
              </w:rPr>
            </w:pPr>
            <w:r w:rsidRPr="00DC6C33">
              <w:rPr>
                <w:rFonts w:ascii="GHEA Grapalat" w:hAnsi="GHEA Grapalat" w:cs="Calibri"/>
                <w:b/>
                <w:noProof/>
                <w:color w:val="000000"/>
                <w:sz w:val="18"/>
                <w:szCs w:val="18"/>
                <w:lang w:val="hy-AM"/>
              </w:rPr>
              <w:t>52.1</w:t>
            </w:r>
          </w:p>
        </w:tc>
        <w:tc>
          <w:tcPr>
            <w:tcW w:w="1261" w:type="dxa"/>
            <w:tcBorders>
              <w:top w:val="nil"/>
              <w:left w:val="single" w:sz="4" w:space="0" w:color="auto"/>
              <w:bottom w:val="single" w:sz="4" w:space="0" w:color="auto"/>
              <w:right w:val="single" w:sz="4" w:space="0" w:color="auto"/>
            </w:tcBorders>
            <w:noWrap/>
            <w:hideMark/>
          </w:tcPr>
          <w:p w14:paraId="716FFA47" w14:textId="77777777" w:rsidR="003E1B0E" w:rsidRPr="00DC6C33" w:rsidRDefault="003E1B0E" w:rsidP="00356231">
            <w:pPr>
              <w:spacing w:line="276" w:lineRule="auto"/>
              <w:jc w:val="right"/>
              <w:rPr>
                <w:rFonts w:ascii="GHEA Grapalat" w:hAnsi="GHEA Grapalat" w:cs="Calibri"/>
                <w:b/>
                <w:noProof/>
                <w:color w:val="000000"/>
                <w:sz w:val="18"/>
                <w:szCs w:val="18"/>
                <w:lang w:val="hy-AM"/>
              </w:rPr>
            </w:pPr>
            <w:r>
              <w:rPr>
                <w:rFonts w:ascii="GHEA Grapalat" w:hAnsi="GHEA Grapalat" w:cs="Calibri"/>
                <w:b/>
                <w:noProof/>
                <w:color w:val="000000"/>
                <w:sz w:val="18"/>
                <w:szCs w:val="18"/>
                <w:lang w:val="hy-AM"/>
              </w:rPr>
              <w:t>35.4</w:t>
            </w:r>
          </w:p>
        </w:tc>
        <w:tc>
          <w:tcPr>
            <w:tcW w:w="1261" w:type="dxa"/>
            <w:tcBorders>
              <w:top w:val="nil"/>
              <w:left w:val="single" w:sz="4" w:space="0" w:color="auto"/>
              <w:bottom w:val="single" w:sz="4" w:space="0" w:color="auto"/>
              <w:right w:val="single" w:sz="4" w:space="0" w:color="auto"/>
            </w:tcBorders>
            <w:noWrap/>
            <w:hideMark/>
          </w:tcPr>
          <w:p w14:paraId="6FE15FBD" w14:textId="77777777" w:rsidR="003E1B0E" w:rsidRPr="00DC6C33" w:rsidRDefault="003E1B0E" w:rsidP="00356231">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(9.9)</w:t>
            </w:r>
          </w:p>
        </w:tc>
        <w:tc>
          <w:tcPr>
            <w:tcW w:w="1441" w:type="dxa"/>
            <w:tcBorders>
              <w:top w:val="nil"/>
              <w:left w:val="nil"/>
              <w:bottom w:val="single" w:sz="4" w:space="0" w:color="auto"/>
              <w:right w:val="single" w:sz="4" w:space="0" w:color="auto"/>
            </w:tcBorders>
            <w:noWrap/>
            <w:hideMark/>
          </w:tcPr>
          <w:p w14:paraId="3422CFDF" w14:textId="77777777" w:rsidR="003E1B0E" w:rsidRPr="00DC6C33" w:rsidRDefault="003E1B0E" w:rsidP="00356231">
            <w:pPr>
              <w:spacing w:line="276" w:lineRule="auto"/>
              <w:jc w:val="right"/>
              <w:rPr>
                <w:rFonts w:ascii="GHEA Grapalat" w:hAnsi="GHEA Grapalat" w:cs="Calibri"/>
                <w:b/>
                <w:noProof/>
                <w:color w:val="000000"/>
                <w:sz w:val="18"/>
                <w:szCs w:val="18"/>
              </w:rPr>
            </w:pPr>
            <w:r>
              <w:rPr>
                <w:rFonts w:ascii="GHEA Grapalat" w:hAnsi="GHEA Grapalat" w:cs="Calibri"/>
                <w:b/>
                <w:noProof/>
                <w:color w:val="000000"/>
                <w:sz w:val="18"/>
                <w:szCs w:val="18"/>
              </w:rPr>
              <w:t>(27.8)</w:t>
            </w:r>
          </w:p>
        </w:tc>
      </w:tr>
      <w:tr w:rsidR="003E1B0E" w:rsidRPr="00DE324C" w14:paraId="3A79A1D7" w14:textId="77777777" w:rsidTr="00356231">
        <w:trPr>
          <w:trHeight w:val="377"/>
        </w:trPr>
        <w:tc>
          <w:tcPr>
            <w:tcW w:w="4946" w:type="dxa"/>
            <w:tcBorders>
              <w:top w:val="nil"/>
              <w:left w:val="single" w:sz="4" w:space="0" w:color="auto"/>
              <w:bottom w:val="single" w:sz="4" w:space="0" w:color="auto"/>
              <w:right w:val="single" w:sz="4" w:space="0" w:color="auto"/>
            </w:tcBorders>
            <w:hideMark/>
          </w:tcPr>
          <w:p w14:paraId="67F76902" w14:textId="77777777" w:rsidR="003E1B0E" w:rsidRPr="00356231" w:rsidRDefault="003E1B0E" w:rsidP="00356231">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իրացումից մուտքեր</w:t>
            </w:r>
          </w:p>
        </w:tc>
        <w:tc>
          <w:tcPr>
            <w:tcW w:w="1261" w:type="dxa"/>
            <w:tcBorders>
              <w:top w:val="nil"/>
              <w:left w:val="nil"/>
              <w:bottom w:val="single" w:sz="4" w:space="0" w:color="auto"/>
              <w:right w:val="single" w:sz="4" w:space="0" w:color="auto"/>
            </w:tcBorders>
            <w:hideMark/>
          </w:tcPr>
          <w:p w14:paraId="19846A97" w14:textId="77777777" w:rsidR="003E1B0E" w:rsidRPr="00E55B56" w:rsidRDefault="003E1B0E" w:rsidP="00356231">
            <w:pPr>
              <w:spacing w:line="276" w:lineRule="auto"/>
              <w:jc w:val="right"/>
              <w:rPr>
                <w:rFonts w:ascii="GHEA Grapalat" w:eastAsia="Calibri" w:hAnsi="GHEA Grapalat" w:cs="Sylfaen"/>
                <w:sz w:val="18"/>
                <w:szCs w:val="18"/>
                <w:lang w:val="hy-AM"/>
              </w:rPr>
            </w:pPr>
            <w:r w:rsidRPr="00E55B56">
              <w:rPr>
                <w:rFonts w:ascii="GHEA Grapalat" w:eastAsia="Calibri" w:hAnsi="GHEA Grapalat" w:cs="Sylfaen"/>
                <w:sz w:val="18"/>
                <w:szCs w:val="18"/>
                <w:lang w:val="hy-AM"/>
              </w:rPr>
              <w:t>2.7</w:t>
            </w:r>
          </w:p>
        </w:tc>
        <w:tc>
          <w:tcPr>
            <w:tcW w:w="1261" w:type="dxa"/>
            <w:tcBorders>
              <w:top w:val="nil"/>
              <w:left w:val="single" w:sz="4" w:space="0" w:color="auto"/>
              <w:bottom w:val="single" w:sz="4" w:space="0" w:color="auto"/>
              <w:right w:val="single" w:sz="4" w:space="0" w:color="auto"/>
            </w:tcBorders>
            <w:noWrap/>
            <w:hideMark/>
          </w:tcPr>
          <w:p w14:paraId="07F9D5CF"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7.4</w:t>
            </w:r>
          </w:p>
        </w:tc>
        <w:tc>
          <w:tcPr>
            <w:tcW w:w="1261" w:type="dxa"/>
            <w:tcBorders>
              <w:top w:val="nil"/>
              <w:left w:val="nil"/>
              <w:bottom w:val="single" w:sz="4" w:space="0" w:color="auto"/>
              <w:right w:val="single" w:sz="4" w:space="0" w:color="auto"/>
            </w:tcBorders>
            <w:noWrap/>
            <w:hideMark/>
          </w:tcPr>
          <w:p w14:paraId="168C2D75"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7.4</w:t>
            </w:r>
          </w:p>
        </w:tc>
        <w:tc>
          <w:tcPr>
            <w:tcW w:w="1441" w:type="dxa"/>
            <w:tcBorders>
              <w:top w:val="nil"/>
              <w:left w:val="nil"/>
              <w:bottom w:val="single" w:sz="4" w:space="0" w:color="auto"/>
              <w:right w:val="single" w:sz="4" w:space="0" w:color="auto"/>
            </w:tcBorders>
            <w:noWrap/>
            <w:hideMark/>
          </w:tcPr>
          <w:p w14:paraId="1AB8B161"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100.0</w:t>
            </w:r>
          </w:p>
        </w:tc>
      </w:tr>
      <w:tr w:rsidR="003E1B0E" w:rsidRPr="00DE324C" w14:paraId="537C18F6" w14:textId="77777777" w:rsidTr="00356231">
        <w:trPr>
          <w:trHeight w:val="431"/>
        </w:trPr>
        <w:tc>
          <w:tcPr>
            <w:tcW w:w="4946" w:type="dxa"/>
            <w:tcBorders>
              <w:top w:val="nil"/>
              <w:left w:val="single" w:sz="4" w:space="0" w:color="auto"/>
              <w:bottom w:val="single" w:sz="4" w:space="0" w:color="auto"/>
              <w:right w:val="single" w:sz="4" w:space="0" w:color="auto"/>
            </w:tcBorders>
            <w:noWrap/>
            <w:hideMark/>
          </w:tcPr>
          <w:p w14:paraId="67429982" w14:textId="77777777" w:rsidR="003E1B0E" w:rsidRPr="00356231" w:rsidRDefault="003E1B0E" w:rsidP="00356231">
            <w:pPr>
              <w:spacing w:line="276" w:lineRule="auto"/>
              <w:ind w:left="177"/>
              <w:rPr>
                <w:rFonts w:ascii="GHEA Grapalat" w:hAnsi="GHEA Grapalat" w:cs="Calibri"/>
                <w:sz w:val="18"/>
                <w:szCs w:val="18"/>
              </w:rPr>
            </w:pPr>
            <w:r w:rsidRPr="00356231">
              <w:rPr>
                <w:rFonts w:ascii="GHEA Grapalat" w:hAnsi="GHEA Grapalat" w:cs="Calibri"/>
                <w:sz w:val="18"/>
                <w:szCs w:val="18"/>
              </w:rPr>
              <w:t>Բաժնետոմսերի և կապիտալում այլ մասնակցության ձեռքբերում</w:t>
            </w:r>
          </w:p>
        </w:tc>
        <w:tc>
          <w:tcPr>
            <w:tcW w:w="1261" w:type="dxa"/>
            <w:tcBorders>
              <w:top w:val="nil"/>
              <w:left w:val="nil"/>
              <w:bottom w:val="single" w:sz="4" w:space="0" w:color="auto"/>
              <w:right w:val="single" w:sz="4" w:space="0" w:color="auto"/>
            </w:tcBorders>
            <w:hideMark/>
          </w:tcPr>
          <w:p w14:paraId="0107F95B" w14:textId="77777777" w:rsidR="003E1B0E" w:rsidRPr="00E55B56" w:rsidRDefault="003E1B0E" w:rsidP="00356231">
            <w:pPr>
              <w:spacing w:line="276" w:lineRule="auto"/>
              <w:jc w:val="right"/>
              <w:rPr>
                <w:rFonts w:ascii="GHEA Grapalat" w:eastAsia="Calibri" w:hAnsi="GHEA Grapalat" w:cs="Sylfaen"/>
                <w:sz w:val="18"/>
                <w:szCs w:val="18"/>
                <w:lang w:val="hy-AM"/>
              </w:rPr>
            </w:pPr>
            <w:r w:rsidRPr="00E55B56">
              <w:rPr>
                <w:rFonts w:ascii="GHEA Grapalat" w:eastAsia="Calibri" w:hAnsi="GHEA Grapalat" w:cs="Sylfaen"/>
                <w:sz w:val="18"/>
                <w:szCs w:val="18"/>
                <w:lang w:val="hy-AM"/>
              </w:rPr>
              <w:t>(20.8)</w:t>
            </w:r>
          </w:p>
        </w:tc>
        <w:tc>
          <w:tcPr>
            <w:tcW w:w="1261" w:type="dxa"/>
            <w:tcBorders>
              <w:top w:val="nil"/>
              <w:left w:val="single" w:sz="4" w:space="0" w:color="auto"/>
              <w:bottom w:val="single" w:sz="4" w:space="0" w:color="auto"/>
              <w:right w:val="single" w:sz="4" w:space="0" w:color="auto"/>
            </w:tcBorders>
            <w:noWrap/>
            <w:hideMark/>
          </w:tcPr>
          <w:p w14:paraId="29F5C578"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(8.0)</w:t>
            </w:r>
          </w:p>
        </w:tc>
        <w:tc>
          <w:tcPr>
            <w:tcW w:w="1261" w:type="dxa"/>
            <w:tcBorders>
              <w:top w:val="nil"/>
              <w:left w:val="nil"/>
              <w:bottom w:val="single" w:sz="4" w:space="0" w:color="auto"/>
              <w:right w:val="single" w:sz="4" w:space="0" w:color="auto"/>
            </w:tcBorders>
            <w:noWrap/>
            <w:hideMark/>
          </w:tcPr>
          <w:p w14:paraId="54A542EB"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(8.0)</w:t>
            </w:r>
          </w:p>
        </w:tc>
        <w:tc>
          <w:tcPr>
            <w:tcW w:w="1441" w:type="dxa"/>
            <w:tcBorders>
              <w:top w:val="nil"/>
              <w:left w:val="nil"/>
              <w:bottom w:val="single" w:sz="4" w:space="0" w:color="auto"/>
              <w:right w:val="single" w:sz="4" w:space="0" w:color="auto"/>
            </w:tcBorders>
            <w:noWrap/>
            <w:hideMark/>
          </w:tcPr>
          <w:p w14:paraId="63050ACC" w14:textId="77777777" w:rsidR="003E1B0E" w:rsidRPr="00E55B56" w:rsidRDefault="003E1B0E" w:rsidP="00356231">
            <w:pPr>
              <w:spacing w:line="276" w:lineRule="auto"/>
              <w:jc w:val="right"/>
              <w:rPr>
                <w:rFonts w:ascii="GHEA Grapalat" w:hAnsi="GHEA Grapalat" w:cs="Calibri"/>
                <w:iCs/>
                <w:noProof/>
                <w:position w:val="6"/>
                <w:sz w:val="18"/>
                <w:szCs w:val="18"/>
                <w:lang w:val="hy-AM"/>
              </w:rPr>
            </w:pPr>
            <w:r w:rsidRPr="00E55B56">
              <w:rPr>
                <w:rFonts w:ascii="GHEA Grapalat" w:hAnsi="GHEA Grapalat" w:cs="Calibri"/>
                <w:iCs/>
                <w:noProof/>
                <w:position w:val="6"/>
                <w:sz w:val="18"/>
                <w:szCs w:val="18"/>
                <w:lang w:val="hy-AM"/>
              </w:rPr>
              <w:t>100.0</w:t>
            </w:r>
          </w:p>
        </w:tc>
      </w:tr>
      <w:tr w:rsidR="003E1B0E" w:rsidRPr="00DE324C" w14:paraId="1CB59593" w14:textId="77777777" w:rsidTr="00356231">
        <w:trPr>
          <w:trHeight w:val="321"/>
        </w:trPr>
        <w:tc>
          <w:tcPr>
            <w:tcW w:w="4946" w:type="dxa"/>
            <w:tcBorders>
              <w:top w:val="single" w:sz="4" w:space="0" w:color="auto"/>
              <w:left w:val="single" w:sz="4" w:space="0" w:color="auto"/>
              <w:bottom w:val="single" w:sz="4" w:space="0" w:color="auto"/>
              <w:right w:val="single" w:sz="4" w:space="0" w:color="auto"/>
            </w:tcBorders>
            <w:noWrap/>
            <w:hideMark/>
          </w:tcPr>
          <w:p w14:paraId="5AD681F0" w14:textId="77777777" w:rsidR="003E1B0E" w:rsidRPr="00356231" w:rsidRDefault="003E1B0E" w:rsidP="00356231">
            <w:pPr>
              <w:spacing w:line="276" w:lineRule="auto"/>
              <w:ind w:left="177"/>
              <w:rPr>
                <w:rFonts w:ascii="GHEA Grapalat" w:hAnsi="GHEA Grapalat" w:cs="Calibri"/>
                <w:sz w:val="18"/>
                <w:szCs w:val="18"/>
              </w:rPr>
            </w:pPr>
            <w:r w:rsidRPr="00356231">
              <w:rPr>
                <w:rFonts w:ascii="GHEA Grapalat" w:hAnsi="GHEA Grapalat" w:cs="Calibri"/>
                <w:sz w:val="18"/>
                <w:szCs w:val="18"/>
              </w:rPr>
              <w:t xml:space="preserve">Վարկերի և փոխատվությունների տրամադրում </w:t>
            </w:r>
          </w:p>
        </w:tc>
        <w:tc>
          <w:tcPr>
            <w:tcW w:w="1261" w:type="dxa"/>
            <w:tcBorders>
              <w:top w:val="single" w:sz="4" w:space="0" w:color="auto"/>
              <w:left w:val="single" w:sz="4" w:space="0" w:color="auto"/>
              <w:bottom w:val="single" w:sz="4" w:space="0" w:color="auto"/>
              <w:right w:val="single" w:sz="4" w:space="0" w:color="auto"/>
            </w:tcBorders>
            <w:hideMark/>
          </w:tcPr>
          <w:p w14:paraId="7243B597"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(13.6)</w:t>
            </w:r>
          </w:p>
        </w:tc>
        <w:tc>
          <w:tcPr>
            <w:tcW w:w="1261" w:type="dxa"/>
            <w:tcBorders>
              <w:top w:val="single" w:sz="4" w:space="0" w:color="auto"/>
              <w:left w:val="single" w:sz="4" w:space="0" w:color="auto"/>
              <w:bottom w:val="single" w:sz="4" w:space="0" w:color="auto"/>
              <w:right w:val="single" w:sz="4" w:space="0" w:color="auto"/>
            </w:tcBorders>
            <w:noWrap/>
            <w:hideMark/>
          </w:tcPr>
          <w:p w14:paraId="2A9A6728"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17.2</w:t>
            </w:r>
            <w:r w:rsidRPr="00DC6C33">
              <w:rPr>
                <w:rFonts w:ascii="GHEA Grapalat" w:hAnsi="GHEA Grapalat" w:cs="Calibri"/>
                <w:iCs/>
                <w:noProof/>
                <w:sz w:val="18"/>
                <w:szCs w:val="18"/>
                <w:lang w:val="hy-AM"/>
              </w:rPr>
              <w:t>)</w:t>
            </w:r>
          </w:p>
        </w:tc>
        <w:tc>
          <w:tcPr>
            <w:tcW w:w="1261" w:type="dxa"/>
            <w:tcBorders>
              <w:top w:val="single" w:sz="4" w:space="0" w:color="auto"/>
              <w:left w:val="single" w:sz="4" w:space="0" w:color="auto"/>
              <w:bottom w:val="single" w:sz="4" w:space="0" w:color="auto"/>
              <w:right w:val="single" w:sz="4" w:space="0" w:color="auto"/>
            </w:tcBorders>
            <w:noWrap/>
            <w:hideMark/>
          </w:tcPr>
          <w:p w14:paraId="00742268"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w:t>
            </w:r>
            <w:r>
              <w:rPr>
                <w:rFonts w:ascii="GHEA Grapalat" w:hAnsi="GHEA Grapalat" w:cs="Calibri"/>
                <w:iCs/>
                <w:noProof/>
                <w:sz w:val="18"/>
                <w:szCs w:val="18"/>
              </w:rPr>
              <w:t>15.7</w:t>
            </w:r>
            <w:r w:rsidRPr="00DC6C33">
              <w:rPr>
                <w:rFonts w:ascii="GHEA Grapalat" w:hAnsi="GHEA Grapalat" w:cs="Calibri"/>
                <w:iCs/>
                <w:noProof/>
                <w:sz w:val="18"/>
                <w:szCs w:val="18"/>
                <w:lang w:val="hy-AM"/>
              </w:rPr>
              <w:t>)</w:t>
            </w:r>
          </w:p>
        </w:tc>
        <w:tc>
          <w:tcPr>
            <w:tcW w:w="1441" w:type="dxa"/>
            <w:tcBorders>
              <w:top w:val="single" w:sz="4" w:space="0" w:color="auto"/>
              <w:left w:val="single" w:sz="4" w:space="0" w:color="auto"/>
              <w:bottom w:val="single" w:sz="4" w:space="0" w:color="auto"/>
              <w:right w:val="single" w:sz="4" w:space="0" w:color="auto"/>
            </w:tcBorders>
            <w:noWrap/>
            <w:hideMark/>
          </w:tcPr>
          <w:p w14:paraId="02589E17"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91.4</w:t>
            </w:r>
          </w:p>
        </w:tc>
      </w:tr>
      <w:tr w:rsidR="003E1B0E" w:rsidRPr="00DE324C" w14:paraId="15725416" w14:textId="77777777" w:rsidTr="00356231">
        <w:trPr>
          <w:trHeight w:val="269"/>
        </w:trPr>
        <w:tc>
          <w:tcPr>
            <w:tcW w:w="4946" w:type="dxa"/>
            <w:tcBorders>
              <w:top w:val="single" w:sz="4" w:space="0" w:color="auto"/>
              <w:left w:val="single" w:sz="4" w:space="0" w:color="auto"/>
              <w:bottom w:val="single" w:sz="4" w:space="0" w:color="auto"/>
              <w:right w:val="single" w:sz="4" w:space="0" w:color="auto"/>
            </w:tcBorders>
            <w:noWrap/>
            <w:hideMark/>
          </w:tcPr>
          <w:p w14:paraId="7D37F6BC" w14:textId="77777777" w:rsidR="003E1B0E" w:rsidRPr="00356231" w:rsidRDefault="003E1B0E" w:rsidP="00356231">
            <w:pPr>
              <w:spacing w:line="276" w:lineRule="auto"/>
              <w:ind w:left="177"/>
              <w:rPr>
                <w:rFonts w:ascii="GHEA Grapalat" w:hAnsi="GHEA Grapalat" w:cs="Calibri"/>
                <w:sz w:val="18"/>
                <w:szCs w:val="18"/>
              </w:rPr>
            </w:pPr>
            <w:r w:rsidRPr="00356231">
              <w:rPr>
                <w:rFonts w:ascii="GHEA Grapalat" w:hAnsi="GHEA Grapalat" w:cs="Calibri"/>
                <w:sz w:val="18"/>
                <w:szCs w:val="18"/>
              </w:rPr>
              <w:t>Տրամադրված վարկերի և փոխատվությունների վերադարձից մուտքեր</w:t>
            </w:r>
          </w:p>
        </w:tc>
        <w:tc>
          <w:tcPr>
            <w:tcW w:w="1261" w:type="dxa"/>
            <w:tcBorders>
              <w:top w:val="single" w:sz="4" w:space="0" w:color="auto"/>
              <w:left w:val="single" w:sz="4" w:space="0" w:color="auto"/>
              <w:bottom w:val="single" w:sz="4" w:space="0" w:color="auto"/>
              <w:right w:val="single" w:sz="4" w:space="0" w:color="auto"/>
            </w:tcBorders>
            <w:hideMark/>
          </w:tcPr>
          <w:p w14:paraId="6701830B" w14:textId="77777777" w:rsidR="003E1B0E" w:rsidRPr="00DC6C33" w:rsidRDefault="003E1B0E" w:rsidP="00356231">
            <w:pPr>
              <w:spacing w:line="276" w:lineRule="auto"/>
              <w:jc w:val="right"/>
              <w:rPr>
                <w:rFonts w:ascii="GHEA Grapalat" w:hAnsi="GHEA Grapalat" w:cs="Calibri"/>
                <w:iCs/>
                <w:noProof/>
                <w:sz w:val="18"/>
                <w:szCs w:val="18"/>
                <w:lang w:val="hy-AM"/>
              </w:rPr>
            </w:pPr>
            <w:r w:rsidRPr="00DC6C33">
              <w:rPr>
                <w:rFonts w:ascii="GHEA Grapalat" w:hAnsi="GHEA Grapalat" w:cs="Calibri"/>
                <w:iCs/>
                <w:noProof/>
                <w:sz w:val="18"/>
                <w:szCs w:val="18"/>
                <w:lang w:val="hy-AM"/>
              </w:rPr>
              <w:t>35.6</w:t>
            </w:r>
          </w:p>
        </w:tc>
        <w:tc>
          <w:tcPr>
            <w:tcW w:w="1261" w:type="dxa"/>
            <w:tcBorders>
              <w:top w:val="single" w:sz="4" w:space="0" w:color="auto"/>
              <w:left w:val="single" w:sz="4" w:space="0" w:color="auto"/>
              <w:bottom w:val="single" w:sz="4" w:space="0" w:color="auto"/>
              <w:right w:val="single" w:sz="4" w:space="0" w:color="auto"/>
            </w:tcBorders>
            <w:noWrap/>
            <w:hideMark/>
          </w:tcPr>
          <w:p w14:paraId="400D1F14"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24.8</w:t>
            </w:r>
          </w:p>
        </w:tc>
        <w:tc>
          <w:tcPr>
            <w:tcW w:w="1261" w:type="dxa"/>
            <w:tcBorders>
              <w:top w:val="single" w:sz="4" w:space="0" w:color="auto"/>
              <w:left w:val="single" w:sz="4" w:space="0" w:color="auto"/>
              <w:bottom w:val="single" w:sz="4" w:space="0" w:color="auto"/>
              <w:right w:val="single" w:sz="4" w:space="0" w:color="auto"/>
            </w:tcBorders>
            <w:noWrap/>
            <w:hideMark/>
          </w:tcPr>
          <w:p w14:paraId="526E1330" w14:textId="77777777" w:rsidR="003E1B0E" w:rsidRPr="00DC6C33"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25.2</w:t>
            </w:r>
          </w:p>
        </w:tc>
        <w:tc>
          <w:tcPr>
            <w:tcW w:w="1441" w:type="dxa"/>
            <w:tcBorders>
              <w:top w:val="single" w:sz="4" w:space="0" w:color="auto"/>
              <w:left w:val="single" w:sz="4" w:space="0" w:color="auto"/>
              <w:bottom w:val="single" w:sz="4" w:space="0" w:color="auto"/>
              <w:right w:val="single" w:sz="4" w:space="0" w:color="auto"/>
            </w:tcBorders>
            <w:noWrap/>
            <w:hideMark/>
          </w:tcPr>
          <w:p w14:paraId="63E2F8DE" w14:textId="77777777" w:rsidR="003E1B0E" w:rsidRPr="00E55B56" w:rsidRDefault="003E1B0E" w:rsidP="00356231">
            <w:pPr>
              <w:spacing w:line="276" w:lineRule="auto"/>
              <w:jc w:val="right"/>
              <w:rPr>
                <w:rFonts w:ascii="GHEA Grapalat" w:hAnsi="GHEA Grapalat" w:cs="Calibri"/>
                <w:iCs/>
                <w:noProof/>
                <w:sz w:val="18"/>
                <w:szCs w:val="18"/>
              </w:rPr>
            </w:pPr>
            <w:r w:rsidRPr="00DC6C33">
              <w:rPr>
                <w:rFonts w:ascii="GHEA Grapalat" w:hAnsi="GHEA Grapalat" w:cs="Calibri"/>
                <w:iCs/>
                <w:noProof/>
                <w:sz w:val="18"/>
                <w:szCs w:val="18"/>
                <w:lang w:val="hy-AM"/>
              </w:rPr>
              <w:t>101.</w:t>
            </w:r>
            <w:r>
              <w:rPr>
                <w:rFonts w:ascii="GHEA Grapalat" w:hAnsi="GHEA Grapalat" w:cs="Calibri"/>
                <w:iCs/>
                <w:noProof/>
                <w:sz w:val="18"/>
                <w:szCs w:val="18"/>
              </w:rPr>
              <w:t>7</w:t>
            </w:r>
          </w:p>
        </w:tc>
      </w:tr>
      <w:tr w:rsidR="003E1B0E" w:rsidRPr="00DE324C" w14:paraId="64356776" w14:textId="77777777" w:rsidTr="00356231">
        <w:trPr>
          <w:trHeight w:val="431"/>
        </w:trPr>
        <w:tc>
          <w:tcPr>
            <w:tcW w:w="4946" w:type="dxa"/>
            <w:tcBorders>
              <w:top w:val="single" w:sz="4" w:space="0" w:color="auto"/>
              <w:left w:val="single" w:sz="4" w:space="0" w:color="auto"/>
              <w:bottom w:val="single" w:sz="4" w:space="0" w:color="auto"/>
              <w:right w:val="single" w:sz="4" w:space="0" w:color="auto"/>
            </w:tcBorders>
            <w:noWrap/>
            <w:hideMark/>
          </w:tcPr>
          <w:p w14:paraId="5E1097FF" w14:textId="77777777" w:rsidR="003E1B0E" w:rsidRPr="00356231" w:rsidRDefault="003E1B0E" w:rsidP="00356231">
            <w:pPr>
              <w:spacing w:line="276" w:lineRule="auto"/>
              <w:ind w:left="177"/>
              <w:rPr>
                <w:rFonts w:ascii="GHEA Grapalat" w:hAnsi="GHEA Grapalat" w:cs="Calibri"/>
                <w:sz w:val="18"/>
                <w:szCs w:val="18"/>
              </w:rPr>
            </w:pPr>
            <w:r w:rsidRPr="00356231">
              <w:rPr>
                <w:rFonts w:ascii="GHEA Grapalat" w:hAnsi="GHEA Grapalat" w:cs="Calibri"/>
                <w:sz w:val="18"/>
                <w:szCs w:val="18"/>
              </w:rPr>
              <w:t>Այլ ֆինանսական ակտիվներ</w:t>
            </w:r>
          </w:p>
        </w:tc>
        <w:tc>
          <w:tcPr>
            <w:tcW w:w="1261" w:type="dxa"/>
            <w:tcBorders>
              <w:top w:val="single" w:sz="4" w:space="0" w:color="auto"/>
              <w:left w:val="single" w:sz="4" w:space="0" w:color="auto"/>
              <w:bottom w:val="single" w:sz="4" w:space="0" w:color="auto"/>
              <w:right w:val="single" w:sz="4" w:space="0" w:color="auto"/>
            </w:tcBorders>
            <w:hideMark/>
          </w:tcPr>
          <w:p w14:paraId="3DA400D5" w14:textId="77777777" w:rsidR="003E1B0E" w:rsidRPr="00DC6C33" w:rsidRDefault="003E1B0E" w:rsidP="00356231">
            <w:pPr>
              <w:spacing w:line="276" w:lineRule="auto"/>
              <w:jc w:val="right"/>
              <w:rPr>
                <w:rFonts w:ascii="GHEA Grapalat" w:hAnsi="GHEA Grapalat" w:cs="Calibri"/>
                <w:iCs/>
                <w:noProof/>
                <w:sz w:val="18"/>
                <w:szCs w:val="18"/>
                <w:lang w:val="hy-AM"/>
              </w:rPr>
            </w:pPr>
            <w:r>
              <w:rPr>
                <w:rFonts w:ascii="GHEA Grapalat" w:hAnsi="GHEA Grapalat" w:cs="Calibri"/>
                <w:iCs/>
                <w:noProof/>
                <w:sz w:val="18"/>
                <w:szCs w:val="18"/>
                <w:lang w:val="hy-AM"/>
              </w:rPr>
              <w:t>48.2</w:t>
            </w:r>
          </w:p>
        </w:tc>
        <w:tc>
          <w:tcPr>
            <w:tcW w:w="1261" w:type="dxa"/>
            <w:tcBorders>
              <w:top w:val="single" w:sz="4" w:space="0" w:color="auto"/>
              <w:left w:val="single" w:sz="4" w:space="0" w:color="auto"/>
              <w:bottom w:val="single" w:sz="4" w:space="0" w:color="auto"/>
              <w:right w:val="single" w:sz="4" w:space="0" w:color="auto"/>
            </w:tcBorders>
            <w:noWrap/>
            <w:hideMark/>
          </w:tcPr>
          <w:p w14:paraId="57C0B422" w14:textId="77777777" w:rsidR="003E1B0E" w:rsidRPr="00E55B56"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28.5</w:t>
            </w:r>
          </w:p>
        </w:tc>
        <w:tc>
          <w:tcPr>
            <w:tcW w:w="1261" w:type="dxa"/>
            <w:tcBorders>
              <w:top w:val="single" w:sz="4" w:space="0" w:color="auto"/>
              <w:left w:val="single" w:sz="4" w:space="0" w:color="auto"/>
              <w:bottom w:val="single" w:sz="4" w:space="0" w:color="auto"/>
              <w:right w:val="single" w:sz="4" w:space="0" w:color="auto"/>
            </w:tcBorders>
            <w:noWrap/>
            <w:hideMark/>
          </w:tcPr>
          <w:p w14:paraId="16CB6481" w14:textId="77777777" w:rsidR="003E1B0E" w:rsidRPr="00E55B56" w:rsidRDefault="003E1B0E"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(18.7)</w:t>
            </w:r>
          </w:p>
        </w:tc>
        <w:tc>
          <w:tcPr>
            <w:tcW w:w="1441" w:type="dxa"/>
            <w:tcBorders>
              <w:top w:val="single" w:sz="4" w:space="0" w:color="auto"/>
              <w:left w:val="single" w:sz="4" w:space="0" w:color="auto"/>
              <w:bottom w:val="single" w:sz="4" w:space="0" w:color="auto"/>
              <w:right w:val="single" w:sz="4" w:space="0" w:color="auto"/>
            </w:tcBorders>
            <w:noWrap/>
            <w:hideMark/>
          </w:tcPr>
          <w:p w14:paraId="13DB6EC6" w14:textId="77777777" w:rsidR="003E1B0E" w:rsidRPr="00E55B56" w:rsidRDefault="00F24349" w:rsidP="00356231">
            <w:pPr>
              <w:spacing w:line="276" w:lineRule="auto"/>
              <w:jc w:val="right"/>
              <w:rPr>
                <w:rFonts w:ascii="GHEA Grapalat" w:hAnsi="GHEA Grapalat" w:cs="Calibri"/>
                <w:iCs/>
                <w:noProof/>
                <w:sz w:val="18"/>
                <w:szCs w:val="18"/>
              </w:rPr>
            </w:pPr>
            <w:r>
              <w:rPr>
                <w:rFonts w:ascii="GHEA Grapalat" w:hAnsi="GHEA Grapalat" w:cs="Calibri"/>
                <w:iCs/>
                <w:noProof/>
                <w:sz w:val="18"/>
                <w:szCs w:val="18"/>
              </w:rPr>
              <w:t>(</w:t>
            </w:r>
            <w:r w:rsidR="003E1B0E">
              <w:rPr>
                <w:rFonts w:ascii="GHEA Grapalat" w:hAnsi="GHEA Grapalat" w:cs="Calibri"/>
                <w:iCs/>
                <w:noProof/>
                <w:sz w:val="18"/>
                <w:szCs w:val="18"/>
              </w:rPr>
              <w:t>65.8</w:t>
            </w:r>
            <w:r>
              <w:rPr>
                <w:rFonts w:ascii="GHEA Grapalat" w:hAnsi="GHEA Grapalat" w:cs="Calibri"/>
                <w:iCs/>
                <w:noProof/>
                <w:sz w:val="18"/>
                <w:szCs w:val="18"/>
              </w:rPr>
              <w:t>)</w:t>
            </w:r>
          </w:p>
        </w:tc>
      </w:tr>
    </w:tbl>
    <w:p w14:paraId="6FCF0948" w14:textId="77777777" w:rsidR="003E1B0E" w:rsidRPr="0068425E" w:rsidRDefault="003E1B0E" w:rsidP="0068425E">
      <w:pPr>
        <w:spacing w:line="276" w:lineRule="auto"/>
        <w:ind w:firstLine="567"/>
        <w:jc w:val="both"/>
        <w:rPr>
          <w:rFonts w:ascii="GHEA Grapalat" w:hAnsi="GHEA Grapalat"/>
          <w:sz w:val="22"/>
          <w:szCs w:val="22"/>
          <w:lang w:val="hy-AM"/>
        </w:rPr>
      </w:pPr>
    </w:p>
    <w:p w14:paraId="74A4132D" w14:textId="77777777"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Հաշվետու ժամանակահատվածում 7.4 մլրդ դրամ կազմել են բաժնետոմսերի իրացումից մուտքերը՝ ամբողջությամբ ապահովելով ծրագրային ցուցանիշը: Մասնավորապես</w:t>
      </w:r>
      <w:r w:rsidR="00F24349" w:rsidRPr="00125D9B">
        <w:rPr>
          <w:rFonts w:ascii="GHEA Grapalat" w:hAnsi="GHEA Grapalat"/>
          <w:sz w:val="22"/>
          <w:szCs w:val="22"/>
          <w:lang w:val="hy-AM"/>
        </w:rPr>
        <w:t xml:space="preserve">՝ 2024թ. </w:t>
      </w:r>
      <w:r w:rsidRPr="0068425E">
        <w:rPr>
          <w:rFonts w:ascii="GHEA Grapalat" w:hAnsi="GHEA Grapalat"/>
          <w:sz w:val="22"/>
          <w:szCs w:val="22"/>
          <w:lang w:val="hy-AM"/>
        </w:rPr>
        <w:t xml:space="preserve"> </w:t>
      </w:r>
      <w:r w:rsidR="00F24349" w:rsidRPr="00125D9B">
        <w:rPr>
          <w:rFonts w:ascii="GHEA Grapalat" w:hAnsi="GHEA Grapalat"/>
          <w:sz w:val="22"/>
          <w:szCs w:val="22"/>
          <w:lang w:val="hy-AM"/>
        </w:rPr>
        <w:t>համապատասխանաբար</w:t>
      </w:r>
      <w:r w:rsidRPr="0068425E">
        <w:rPr>
          <w:rFonts w:ascii="GHEA Grapalat" w:hAnsi="GHEA Grapalat"/>
          <w:sz w:val="22"/>
          <w:szCs w:val="22"/>
          <w:lang w:val="hy-AM"/>
        </w:rPr>
        <w:t xml:space="preserve"> 2.5 մլրդ դրամով և 3.2 մլրդ դրամով նվազեցվել են «Բարձրավոլտ էլեկտրական ցանցեր» և «Հայկական ատոմային էլեկտրակայան» ՓԲԸ-ների կանոնադրական կապիտալները</w:t>
      </w:r>
      <w:r w:rsidR="00F24349" w:rsidRPr="00125D9B">
        <w:rPr>
          <w:rFonts w:ascii="GHEA Grapalat" w:hAnsi="GHEA Grapalat"/>
          <w:sz w:val="22"/>
          <w:szCs w:val="22"/>
          <w:lang w:val="hy-AM"/>
        </w:rPr>
        <w:t>,</w:t>
      </w:r>
      <w:r w:rsidRPr="0068425E">
        <w:rPr>
          <w:rFonts w:ascii="GHEA Grapalat" w:hAnsi="GHEA Grapalat"/>
          <w:sz w:val="22"/>
          <w:szCs w:val="22"/>
          <w:lang w:val="hy-AM"/>
        </w:rPr>
        <w:t xml:space="preserve"> և առաջացած միջոցներն ուղղվել են «Երևանի Ջերմաէլեկտրակենտրոն» ՓԲԸ-ի կանոնադրական կապիտալի ավելացմանը: Եվս 1.7 մլրդ դրամ ստացվել է «Ձեռնարկատեր+Պետություն հակաճգնաժամային ներդրումներ» ոչ հրապարակային մասնագիտացված պայմանագրային ներդրումային ֆոնդի չտեղաբաշխված փայերի մարումից:</w:t>
      </w:r>
    </w:p>
    <w:p w14:paraId="5580A7A6" w14:textId="77777777"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2024թ. բաժնետոմսերի և կապիտալում այլ մասնակցության ձեռքբերման նպատակով նախատեսված 8 մլրդ դրամն ամբողջությամբ օգտագործվել է: Մասնավորապես՝ 5.7 մլրդ դրամ տրամադրվել է «Երևանի Ջերմաէլեկտրակենտրոն» ՓԲԸ-ի կանոնադրական կապիտալի ավելացմանը` ցածր սակագնի պայմաններում մասնակիորեն շահագործման ու պահպանման ծախսերի փոխհատուցման նպատակով: Եվս շուրջ 2 մլրդ դրամ տրամադրվել է</w:t>
      </w:r>
      <w:r w:rsidR="009C0A68">
        <w:rPr>
          <w:rFonts w:ascii="GHEA Grapalat" w:hAnsi="GHEA Grapalat"/>
          <w:sz w:val="22"/>
          <w:szCs w:val="22"/>
          <w:lang w:val="hy-AM"/>
        </w:rPr>
        <w:t>՝</w:t>
      </w:r>
      <w:r w:rsidRPr="0068425E">
        <w:rPr>
          <w:rFonts w:ascii="GHEA Grapalat" w:hAnsi="GHEA Grapalat"/>
          <w:sz w:val="22"/>
          <w:szCs w:val="22"/>
          <w:lang w:val="hy-AM"/>
        </w:rPr>
        <w:t xml:space="preserve"> լրացուցիչ բաժնետոմսեր տեղաբաշխելու միջոցով «Հայփոստ» ՓԲԸ-ի կանոնադրական կապիտալն ավելացնելուն:</w:t>
      </w:r>
    </w:p>
    <w:p w14:paraId="43AC6059" w14:textId="5FFB9D33"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 xml:space="preserve">2024թ. </w:t>
      </w:r>
      <w:r w:rsidR="001C2337">
        <w:rPr>
          <w:rFonts w:ascii="GHEA Grapalat" w:hAnsi="GHEA Grapalat"/>
          <w:sz w:val="22"/>
          <w:szCs w:val="22"/>
          <w:lang w:val="hy-AM"/>
        </w:rPr>
        <w:t>ՀՀ ռեզիդենտներին</w:t>
      </w:r>
      <w:r w:rsidR="009A396B" w:rsidRPr="00125D9B">
        <w:rPr>
          <w:rFonts w:ascii="GHEA Grapalat" w:hAnsi="GHEA Grapalat"/>
          <w:sz w:val="22"/>
          <w:szCs w:val="22"/>
          <w:lang w:val="hy-AM"/>
        </w:rPr>
        <w:t xml:space="preserve"> տրամադրվել են 15.7 մլրդ դրամի վարկեր՝ կազմելով ծրագրված ցուցանիշի 91.4-ը</w:t>
      </w:r>
      <w:r w:rsidR="001C2337">
        <w:rPr>
          <w:rFonts w:ascii="GHEA Grapalat" w:hAnsi="GHEA Grapalat"/>
          <w:sz w:val="22"/>
          <w:szCs w:val="22"/>
          <w:lang w:val="hy-AM"/>
        </w:rPr>
        <w:t xml:space="preserve">, որից </w:t>
      </w:r>
      <w:r w:rsidR="00C63E7F" w:rsidRPr="00125D9B">
        <w:rPr>
          <w:rFonts w:ascii="GHEA Grapalat" w:hAnsi="GHEA Grapalat"/>
          <w:sz w:val="22"/>
          <w:szCs w:val="22"/>
          <w:lang w:val="hy-AM"/>
        </w:rPr>
        <w:t xml:space="preserve">3.7 </w:t>
      </w:r>
      <w:r w:rsidRPr="0068425E">
        <w:rPr>
          <w:rFonts w:ascii="GHEA Grapalat" w:hAnsi="GHEA Grapalat"/>
          <w:sz w:val="22"/>
          <w:szCs w:val="22"/>
          <w:lang w:val="hy-AM"/>
        </w:rPr>
        <w:t xml:space="preserve">մլրդ դրամը՝ արտաքին աջակցությամբ իրականացվող ծրագրերի շրջանակներում, 12 մլրդ դրամը՝ ներքին ռեսուրսների հաշվին: </w:t>
      </w:r>
      <w:r w:rsidR="00C63E7F" w:rsidRPr="00125D9B">
        <w:rPr>
          <w:rFonts w:ascii="GHEA Grapalat" w:hAnsi="GHEA Grapalat"/>
          <w:sz w:val="22"/>
          <w:szCs w:val="22"/>
          <w:lang w:val="hy-AM"/>
        </w:rPr>
        <w:t>Մասնավորապես, նշված</w:t>
      </w:r>
      <w:r w:rsidRPr="0068425E">
        <w:rPr>
          <w:rFonts w:ascii="GHEA Grapalat" w:hAnsi="GHEA Grapalat"/>
          <w:sz w:val="22"/>
          <w:szCs w:val="22"/>
          <w:lang w:val="hy-AM"/>
        </w:rPr>
        <w:t xml:space="preserve"> 3.7 մլրդ դրամից 1.1 մլրդ դրամը տրամադրվել է Կոշտ թափոնների կառավարում ծրագրի շրջանակներում՝ կազմելով ծրագրված ցուցանիշի 73.1%-ը: 1 մլրդ դրամը տրամադրվել է Քաղաքային զարգացման, իսկ  1.6 մլրդ դրամը՝ Էլեկտրաէներգետիկ համակարգի զարգացման ծրագրերի շրջանակներում՝ կազմելով ծրագրված ցուցանիշ</w:t>
      </w:r>
      <w:r w:rsidR="007E3F77" w:rsidRPr="00125D9B">
        <w:rPr>
          <w:rFonts w:ascii="GHEA Grapalat" w:hAnsi="GHEA Grapalat"/>
          <w:sz w:val="22"/>
          <w:szCs w:val="22"/>
          <w:lang w:val="hy-AM"/>
        </w:rPr>
        <w:t>ներ</w:t>
      </w:r>
      <w:r w:rsidRPr="0068425E">
        <w:rPr>
          <w:rFonts w:ascii="GHEA Grapalat" w:hAnsi="GHEA Grapalat"/>
          <w:sz w:val="22"/>
          <w:szCs w:val="22"/>
          <w:lang w:val="hy-AM"/>
        </w:rPr>
        <w:t>ի համապատասխանաբար 66.9%-ը և 76.3%-ը</w:t>
      </w:r>
      <w:r w:rsidR="00C939F2">
        <w:rPr>
          <w:rStyle w:val="FootnoteReference"/>
          <w:rFonts w:ascii="GHEA Grapalat" w:hAnsi="GHEA Grapalat"/>
          <w:sz w:val="22"/>
          <w:szCs w:val="22"/>
          <w:lang w:val="hy-AM"/>
        </w:rPr>
        <w:footnoteReference w:id="2"/>
      </w:r>
      <w:r w:rsidRPr="0068425E">
        <w:rPr>
          <w:rFonts w:ascii="GHEA Grapalat" w:hAnsi="GHEA Grapalat"/>
          <w:sz w:val="22"/>
          <w:szCs w:val="22"/>
          <w:lang w:val="hy-AM"/>
        </w:rPr>
        <w:t xml:space="preserve">: </w:t>
      </w:r>
    </w:p>
    <w:p w14:paraId="46F91664" w14:textId="6019886F"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Ներքին ռեսուրսների հաշվին նախատեսված բյուջետային վարկ</w:t>
      </w:r>
      <w:r w:rsidR="007E3F77" w:rsidRPr="00125D9B">
        <w:rPr>
          <w:rFonts w:ascii="GHEA Grapalat" w:hAnsi="GHEA Grapalat"/>
          <w:sz w:val="22"/>
          <w:szCs w:val="22"/>
          <w:lang w:val="hy-AM"/>
        </w:rPr>
        <w:t>եր</w:t>
      </w:r>
      <w:r w:rsidR="007E3F77">
        <w:rPr>
          <w:rFonts w:ascii="GHEA Grapalat" w:hAnsi="GHEA Grapalat"/>
          <w:sz w:val="22"/>
          <w:szCs w:val="22"/>
          <w:lang w:val="hy-AM"/>
        </w:rPr>
        <w:t xml:space="preserve">ը </w:t>
      </w:r>
      <w:r w:rsidRPr="0068425E">
        <w:rPr>
          <w:rFonts w:ascii="GHEA Grapalat" w:hAnsi="GHEA Grapalat"/>
          <w:sz w:val="22"/>
          <w:szCs w:val="22"/>
          <w:lang w:val="hy-AM"/>
        </w:rPr>
        <w:t>կազմել</w:t>
      </w:r>
      <w:r w:rsidR="007E3F77" w:rsidRPr="00125D9B">
        <w:rPr>
          <w:rFonts w:ascii="GHEA Grapalat" w:hAnsi="GHEA Grapalat"/>
          <w:sz w:val="22"/>
          <w:szCs w:val="22"/>
          <w:lang w:val="hy-AM"/>
        </w:rPr>
        <w:t xml:space="preserve"> են</w:t>
      </w:r>
      <w:r w:rsidRPr="0068425E">
        <w:rPr>
          <w:rFonts w:ascii="GHEA Grapalat" w:hAnsi="GHEA Grapalat"/>
          <w:sz w:val="22"/>
          <w:szCs w:val="22"/>
          <w:lang w:val="hy-AM"/>
        </w:rPr>
        <w:t xml:space="preserve"> 12 մլրդ դրամ կամ ծրագրի 99.3%-ը: </w:t>
      </w:r>
      <w:r w:rsidR="00E55780" w:rsidRPr="00125D9B">
        <w:rPr>
          <w:rFonts w:ascii="GHEA Grapalat" w:hAnsi="GHEA Grapalat"/>
          <w:sz w:val="22"/>
          <w:szCs w:val="22"/>
          <w:lang w:val="hy-AM"/>
        </w:rPr>
        <w:t>Մասնավորապես</w:t>
      </w:r>
      <w:r w:rsidRPr="0068425E">
        <w:rPr>
          <w:rFonts w:ascii="GHEA Grapalat" w:hAnsi="GHEA Grapalat"/>
          <w:sz w:val="22"/>
          <w:szCs w:val="22"/>
          <w:lang w:val="hy-AM"/>
        </w:rPr>
        <w:t>՝ շուրջ 6 մլրդ դրամ</w:t>
      </w:r>
      <w:r w:rsidR="00DD5D76" w:rsidRPr="00125D9B">
        <w:rPr>
          <w:rFonts w:ascii="GHEA Grapalat" w:hAnsi="GHEA Grapalat"/>
          <w:sz w:val="22"/>
          <w:szCs w:val="22"/>
          <w:lang w:val="hy-AM"/>
        </w:rPr>
        <w:t xml:space="preserve"> (100%)</w:t>
      </w:r>
      <w:r w:rsidRPr="0068425E">
        <w:rPr>
          <w:rFonts w:ascii="GHEA Grapalat" w:hAnsi="GHEA Grapalat"/>
          <w:sz w:val="22"/>
          <w:szCs w:val="22"/>
          <w:lang w:val="hy-AM"/>
        </w:rPr>
        <w:t xml:space="preserve"> է տրամադրվել «Հայկական ատոմային էլեկտրակայան» ՓԲԸ-ին, 3.5 մլրդ դրամ</w:t>
      </w:r>
      <w:r w:rsidR="00DD5D76" w:rsidRPr="00125D9B">
        <w:rPr>
          <w:rFonts w:ascii="GHEA Grapalat" w:hAnsi="GHEA Grapalat"/>
          <w:sz w:val="22"/>
          <w:szCs w:val="22"/>
          <w:lang w:val="hy-AM"/>
        </w:rPr>
        <w:t xml:space="preserve"> (100%)</w:t>
      </w:r>
      <w:r w:rsidRPr="0068425E">
        <w:rPr>
          <w:rFonts w:ascii="GHEA Grapalat" w:hAnsi="GHEA Grapalat"/>
          <w:sz w:val="22"/>
          <w:szCs w:val="22"/>
          <w:lang w:val="hy-AM"/>
        </w:rPr>
        <w:t>՝ «Համահայկական ֆոնդ»  փակ  ոչ  հրապարակային  պայմանագրային  ներդրումային ֆոնդին, 1.3 մլրդ դրամ</w:t>
      </w:r>
      <w:r w:rsidR="002A6F43" w:rsidRPr="00125D9B">
        <w:rPr>
          <w:rFonts w:ascii="GHEA Grapalat" w:hAnsi="GHEA Grapalat"/>
          <w:sz w:val="22"/>
          <w:szCs w:val="22"/>
          <w:lang w:val="hy-AM"/>
        </w:rPr>
        <w:t xml:space="preserve"> (100%)</w:t>
      </w:r>
      <w:r w:rsidRPr="0068425E">
        <w:rPr>
          <w:rFonts w:ascii="GHEA Grapalat" w:hAnsi="GHEA Grapalat"/>
          <w:sz w:val="22"/>
          <w:szCs w:val="22"/>
          <w:lang w:val="hy-AM"/>
        </w:rPr>
        <w:t xml:space="preserve">՝ «Կարեն </w:t>
      </w:r>
      <w:r w:rsidRPr="0068425E">
        <w:rPr>
          <w:rFonts w:ascii="GHEA Grapalat" w:hAnsi="GHEA Grapalat"/>
          <w:sz w:val="22"/>
          <w:szCs w:val="22"/>
          <w:lang w:val="hy-AM"/>
        </w:rPr>
        <w:lastRenderedPageBreak/>
        <w:t>Դեմիրճյանի անվան մար</w:t>
      </w:r>
      <w:r w:rsidR="002A6F43">
        <w:rPr>
          <w:rFonts w:ascii="GHEA Grapalat" w:hAnsi="GHEA Grapalat"/>
          <w:sz w:val="22"/>
          <w:szCs w:val="22"/>
          <w:lang w:val="hy-AM"/>
        </w:rPr>
        <w:t>զահամերգային համալիր» ՓԲԸ-ին,</w:t>
      </w:r>
      <w:r w:rsidRPr="0068425E">
        <w:rPr>
          <w:rFonts w:ascii="GHEA Grapalat" w:hAnsi="GHEA Grapalat"/>
          <w:sz w:val="22"/>
          <w:szCs w:val="22"/>
          <w:lang w:val="hy-AM"/>
        </w:rPr>
        <w:t xml:space="preserve"> </w:t>
      </w:r>
      <w:r w:rsidR="002A6F43">
        <w:rPr>
          <w:rFonts w:ascii="GHEA Grapalat" w:hAnsi="GHEA Grapalat"/>
          <w:sz w:val="22"/>
          <w:szCs w:val="22"/>
          <w:lang w:val="hy-AM"/>
        </w:rPr>
        <w:t>250 մլն դրամ՝ «Արտաշատի ԲԿ» ՓԲԸ</w:t>
      </w:r>
      <w:r w:rsidR="002A6F43">
        <w:rPr>
          <w:rFonts w:ascii="GHEA Grapalat" w:hAnsi="GHEA Grapalat"/>
          <w:sz w:val="22"/>
          <w:szCs w:val="22"/>
          <w:lang w:val="hy-AM"/>
        </w:rPr>
        <w:noBreakHyphen/>
      </w:r>
      <w:r w:rsidR="00FC2A85">
        <w:rPr>
          <w:rFonts w:ascii="GHEA Grapalat" w:hAnsi="GHEA Grapalat"/>
          <w:sz w:val="22"/>
          <w:szCs w:val="22"/>
          <w:lang w:val="hy-AM"/>
        </w:rPr>
        <w:t xml:space="preserve">ին, </w:t>
      </w:r>
      <w:r w:rsidR="00FC2A85" w:rsidRPr="00125D9B">
        <w:rPr>
          <w:rFonts w:ascii="GHEA Grapalat" w:hAnsi="GHEA Grapalat"/>
          <w:sz w:val="22"/>
          <w:szCs w:val="22"/>
          <w:lang w:val="hy-AM"/>
        </w:rPr>
        <w:t>954.5 մլն</w:t>
      </w:r>
      <w:r w:rsidRPr="0068425E">
        <w:rPr>
          <w:rFonts w:ascii="GHEA Grapalat" w:hAnsi="GHEA Grapalat"/>
          <w:sz w:val="22"/>
          <w:szCs w:val="22"/>
          <w:lang w:val="hy-AM"/>
        </w:rPr>
        <w:t xml:space="preserve"> դրամ </w:t>
      </w:r>
      <w:r w:rsidR="00FC2A85" w:rsidRPr="00125D9B">
        <w:rPr>
          <w:rFonts w:ascii="GHEA Grapalat" w:hAnsi="GHEA Grapalat"/>
          <w:sz w:val="22"/>
          <w:szCs w:val="22"/>
          <w:lang w:val="hy-AM"/>
        </w:rPr>
        <w:t>(</w:t>
      </w:r>
      <w:r w:rsidR="00FC2A85">
        <w:rPr>
          <w:rFonts w:ascii="GHEA Grapalat" w:hAnsi="GHEA Grapalat"/>
          <w:sz w:val="22"/>
          <w:szCs w:val="22"/>
          <w:lang w:val="hy-AM"/>
        </w:rPr>
        <w:t>92.2%</w:t>
      </w:r>
      <w:r w:rsidR="00FC2A85" w:rsidRPr="00125D9B">
        <w:rPr>
          <w:rFonts w:ascii="GHEA Grapalat" w:hAnsi="GHEA Grapalat"/>
          <w:sz w:val="22"/>
          <w:szCs w:val="22"/>
          <w:lang w:val="hy-AM"/>
        </w:rPr>
        <w:t>)՝</w:t>
      </w:r>
      <w:r w:rsidRPr="0068425E">
        <w:rPr>
          <w:rFonts w:ascii="GHEA Grapalat" w:hAnsi="GHEA Grapalat"/>
          <w:sz w:val="22"/>
          <w:szCs w:val="22"/>
          <w:lang w:val="hy-AM"/>
        </w:rPr>
        <w:t xml:space="preserve"> «Բարձրավոլտ էլեկտրացանցեր» ՓԲԸ-ին</w:t>
      </w:r>
      <w:r w:rsidR="004D761F">
        <w:rPr>
          <w:rStyle w:val="FootnoteReference"/>
          <w:rFonts w:ascii="GHEA Grapalat" w:hAnsi="GHEA Grapalat"/>
          <w:sz w:val="22"/>
          <w:szCs w:val="22"/>
          <w:lang w:val="hy-AM"/>
        </w:rPr>
        <w:footnoteReference w:id="3"/>
      </w:r>
      <w:r w:rsidRPr="0068425E">
        <w:rPr>
          <w:rFonts w:ascii="GHEA Grapalat" w:hAnsi="GHEA Grapalat"/>
          <w:sz w:val="22"/>
          <w:szCs w:val="22"/>
          <w:lang w:val="hy-AM"/>
        </w:rPr>
        <w:t>։</w:t>
      </w:r>
    </w:p>
    <w:p w14:paraId="5CDCCEEC" w14:textId="630F1399" w:rsidR="003E1B0E" w:rsidRPr="0068425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Նախկինում պետական բյուջեից ռեզիդենտներին տրամադրված վարկերից 2024թ. ընթացքում վերադարձվել է 25.2 մլրդ դրամ՝ 101.7%-ով ապահովելով ծրագրված ցուցանիշը, ինչը պայմանավորված է</w:t>
      </w:r>
      <w:r w:rsidR="0085508C" w:rsidRPr="00125D9B">
        <w:rPr>
          <w:rFonts w:ascii="GHEA Grapalat" w:hAnsi="GHEA Grapalat"/>
          <w:sz w:val="22"/>
          <w:szCs w:val="22"/>
          <w:lang w:val="hy-AM"/>
        </w:rPr>
        <w:t xml:space="preserve"> մի շարք ընկերությունների կողմից ընդհանուր առմամբ </w:t>
      </w:r>
      <w:r w:rsidR="0085508C" w:rsidRPr="0068425E">
        <w:rPr>
          <w:rFonts w:ascii="GHEA Grapalat" w:hAnsi="GHEA Grapalat"/>
          <w:sz w:val="22"/>
          <w:szCs w:val="22"/>
          <w:lang w:val="hy-AM"/>
        </w:rPr>
        <w:t>787.4 մլն դրամ</w:t>
      </w:r>
      <w:r w:rsidR="0085508C" w:rsidRPr="00125D9B">
        <w:rPr>
          <w:rFonts w:ascii="GHEA Grapalat" w:hAnsi="GHEA Grapalat"/>
          <w:sz w:val="22"/>
          <w:szCs w:val="22"/>
          <w:lang w:val="hy-AM"/>
        </w:rPr>
        <w:t>ի չափով վարկերի վերադարձով, որոնք չէին պլանավորվել՝</w:t>
      </w:r>
      <w:r w:rsidRPr="0068425E">
        <w:rPr>
          <w:rFonts w:ascii="GHEA Grapalat" w:hAnsi="GHEA Grapalat"/>
          <w:sz w:val="22"/>
          <w:szCs w:val="22"/>
          <w:lang w:val="hy-AM"/>
        </w:rPr>
        <w:t xml:space="preserve"> ռիսկային գնահատվելու արդյունքում: </w:t>
      </w:r>
      <w:r w:rsidR="00284FD6">
        <w:rPr>
          <w:rFonts w:ascii="GHEA Grapalat" w:hAnsi="GHEA Grapalat"/>
          <w:sz w:val="22"/>
          <w:szCs w:val="22"/>
          <w:lang w:val="hy-AM"/>
        </w:rPr>
        <w:t>Մասնավորապես՝ վ</w:t>
      </w:r>
      <w:r w:rsidRPr="0068425E">
        <w:rPr>
          <w:rFonts w:ascii="GHEA Grapalat" w:hAnsi="GHEA Grapalat"/>
          <w:sz w:val="22"/>
          <w:szCs w:val="22"/>
          <w:lang w:val="hy-AM"/>
        </w:rPr>
        <w:t>երադարձված միջոցներից 12</w:t>
      </w:r>
      <w:r w:rsidR="0085508C" w:rsidRPr="00125D9B">
        <w:rPr>
          <w:rFonts w:ascii="GHEA Grapalat" w:hAnsi="GHEA Grapalat"/>
          <w:sz w:val="22"/>
          <w:szCs w:val="22"/>
          <w:lang w:val="hy-AM"/>
        </w:rPr>
        <w:t xml:space="preserve"> </w:t>
      </w:r>
      <w:r w:rsidRPr="0068425E">
        <w:rPr>
          <w:rFonts w:ascii="GHEA Grapalat" w:hAnsi="GHEA Grapalat"/>
          <w:sz w:val="22"/>
          <w:szCs w:val="22"/>
          <w:lang w:val="hy-AM"/>
        </w:rPr>
        <w:t>մլրդ դրամը վճարվել է «Հայկական ատոմակայան» ՓԲԸ-ի կողմից՝ ապահովելով 99.2% կատարողական: «Բարձրավոլտ էլեկտրական ցանցեր» ՓԲԸ-ի կողմից վերադարձվել է 2.5 մլրդ դրամ, որը կազմել է ծրագրված ցուցանիշի 99%</w:t>
      </w:r>
      <w:r w:rsidRPr="0068425E">
        <w:rPr>
          <w:rFonts w:ascii="GHEA Grapalat" w:hAnsi="GHEA Grapalat"/>
          <w:sz w:val="22"/>
          <w:szCs w:val="22"/>
          <w:lang w:val="hy-AM"/>
        </w:rPr>
        <w:noBreakHyphen/>
        <w:t xml:space="preserve">ը, 2.3 մլրդ դրամը՝ «Երևանի Ջերմաէլեկտրակենտրոն» ՓԲԸ-ի կողմից՝ 1.1%-ով գերազանցելով ծրագրված ցուցանիշը, իսկ 1.6 մլրդ դրամը՝ «Քոնթուր Գլոբալ  Հիդրո Կասկադ» ՓԲԸ-ի կողմից՝ 98%-ով ապահովելով ծրագիրը: ՀՀ կենտրոնական բանկի կողմից՝ Տնտեսության կայունացման վարկավորման ծրագրի շրջանակներում տրամադրված վարկերի գծով նախատեսված 3.5 մլրդ դրամը վերադարձվել է </w:t>
      </w:r>
      <w:r w:rsidR="00284FD6">
        <w:rPr>
          <w:rFonts w:ascii="GHEA Grapalat" w:hAnsi="GHEA Grapalat"/>
          <w:sz w:val="22"/>
          <w:szCs w:val="22"/>
          <w:lang w:val="hy-AM"/>
        </w:rPr>
        <w:t>նախատեսված ողջ ծավալով</w:t>
      </w:r>
      <w:r w:rsidRPr="0068425E">
        <w:rPr>
          <w:rFonts w:ascii="GHEA Grapalat" w:hAnsi="GHEA Grapalat"/>
          <w:sz w:val="22"/>
          <w:szCs w:val="22"/>
          <w:lang w:val="hy-AM"/>
        </w:rPr>
        <w:t>:</w:t>
      </w:r>
    </w:p>
    <w:p w14:paraId="1DFB1059" w14:textId="77777777" w:rsidR="003E1B0E"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2024թ. ՀՀ պետական բյուջեի պակասուրդի ֆինանսավորման արտաքին աղբյուրներում</w:t>
      </w:r>
      <w:r w:rsidR="0080172D">
        <w:rPr>
          <w:rFonts w:ascii="GHEA Grapalat" w:hAnsi="GHEA Grapalat"/>
          <w:sz w:val="22"/>
          <w:szCs w:val="22"/>
          <w:lang w:val="hy-AM"/>
        </w:rPr>
        <w:t xml:space="preserve"> 30.9</w:t>
      </w:r>
      <w:r w:rsidR="0080172D" w:rsidRPr="00125D9B">
        <w:rPr>
          <w:rFonts w:ascii="Calibri" w:hAnsi="Calibri"/>
          <w:sz w:val="22"/>
          <w:szCs w:val="22"/>
          <w:lang w:val="hy-AM"/>
        </w:rPr>
        <w:t> </w:t>
      </w:r>
      <w:r w:rsidRPr="0068425E">
        <w:rPr>
          <w:rFonts w:ascii="GHEA Grapalat" w:hAnsi="GHEA Grapalat"/>
          <w:sz w:val="22"/>
          <w:szCs w:val="22"/>
          <w:lang w:val="hy-AM"/>
        </w:rPr>
        <w:t>մլրդ դրամ են</w:t>
      </w:r>
      <w:r w:rsidR="0068425E">
        <w:rPr>
          <w:rFonts w:ascii="GHEA Grapalat" w:hAnsi="GHEA Grapalat"/>
          <w:sz w:val="22"/>
          <w:szCs w:val="22"/>
          <w:lang w:val="hy-AM"/>
        </w:rPr>
        <w:t xml:space="preserve"> կազմել փոխառու զուտ միջոցները:</w:t>
      </w:r>
    </w:p>
    <w:p w14:paraId="43AEED4A" w14:textId="77777777" w:rsidR="0068425E" w:rsidRPr="0068425E" w:rsidRDefault="0068425E" w:rsidP="003E1B0E">
      <w:pPr>
        <w:spacing w:line="276" w:lineRule="auto"/>
        <w:ind w:firstLine="567"/>
        <w:jc w:val="both"/>
        <w:rPr>
          <w:rFonts w:ascii="GHEA Grapalat" w:hAnsi="GHEA Grapalat"/>
          <w:sz w:val="22"/>
          <w:szCs w:val="22"/>
          <w:lang w:val="hy-AM"/>
        </w:rPr>
      </w:pPr>
    </w:p>
    <w:p w14:paraId="28D20A40" w14:textId="77777777" w:rsidR="003E1B0E" w:rsidRPr="00F900F5" w:rsidRDefault="0080172D" w:rsidP="0068425E">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Աղյուսակ 3. </w:t>
      </w:r>
      <w:r w:rsidR="003E1B0E" w:rsidRPr="00F900F5">
        <w:rPr>
          <w:rFonts w:ascii="GHEA Grapalat" w:hAnsi="GHEA Grapalat"/>
          <w:b/>
          <w:sz w:val="18"/>
          <w:szCs w:val="18"/>
          <w:lang w:val="hy-AM"/>
        </w:rPr>
        <w:t>Արտաքին փոխառու միջոցների հաշվին դեֆիցիտի ֆինանսավորումը (մլրդ դրամ)</w:t>
      </w:r>
    </w:p>
    <w:tbl>
      <w:tblPr>
        <w:tblW w:w="10206" w:type="dxa"/>
        <w:tblInd w:w="-5" w:type="dxa"/>
        <w:tblLayout w:type="fixed"/>
        <w:tblLook w:val="04A0" w:firstRow="1" w:lastRow="0" w:firstColumn="1" w:lastColumn="0" w:noHBand="0" w:noVBand="1"/>
      </w:tblPr>
      <w:tblGrid>
        <w:gridCol w:w="3969"/>
        <w:gridCol w:w="993"/>
        <w:gridCol w:w="1275"/>
        <w:gridCol w:w="1276"/>
        <w:gridCol w:w="1389"/>
        <w:gridCol w:w="1304"/>
      </w:tblGrid>
      <w:tr w:rsidR="003E1B0E" w:rsidRPr="00DE324C" w14:paraId="10D2073C" w14:textId="77777777" w:rsidTr="0080172D">
        <w:trPr>
          <w:trHeight w:val="855"/>
        </w:trPr>
        <w:tc>
          <w:tcPr>
            <w:tcW w:w="3969" w:type="dxa"/>
            <w:tcBorders>
              <w:top w:val="single" w:sz="4" w:space="0" w:color="auto"/>
              <w:left w:val="single" w:sz="4" w:space="0" w:color="auto"/>
              <w:bottom w:val="single" w:sz="4" w:space="0" w:color="auto"/>
              <w:right w:val="single" w:sz="4" w:space="0" w:color="auto"/>
            </w:tcBorders>
            <w:shd w:val="clear" w:color="auto" w:fill="D9E2F3"/>
            <w:noWrap/>
            <w:hideMark/>
          </w:tcPr>
          <w:p w14:paraId="1CDFEEFA" w14:textId="77777777" w:rsidR="003E1B0E" w:rsidRPr="0080172D" w:rsidRDefault="003E1B0E" w:rsidP="0080172D">
            <w:pPr>
              <w:spacing w:line="276" w:lineRule="auto"/>
              <w:rPr>
                <w:rFonts w:ascii="GHEA Grapalat" w:hAnsi="GHEA Grapalat"/>
                <w:sz w:val="18"/>
                <w:szCs w:val="18"/>
                <w:lang w:val="hy-AM"/>
              </w:rPr>
            </w:pPr>
            <w:r w:rsidRPr="0080172D">
              <w:rPr>
                <w:rFonts w:ascii="Calibri" w:hAnsi="Calibri" w:cs="Calibri"/>
                <w:sz w:val="18"/>
                <w:szCs w:val="18"/>
                <w:lang w:val="hy-AM"/>
              </w:rPr>
              <w:t> </w:t>
            </w:r>
          </w:p>
        </w:tc>
        <w:tc>
          <w:tcPr>
            <w:tcW w:w="993" w:type="dxa"/>
            <w:tcBorders>
              <w:top w:val="single" w:sz="4" w:space="0" w:color="auto"/>
              <w:left w:val="nil"/>
              <w:bottom w:val="single" w:sz="4" w:space="0" w:color="auto"/>
              <w:right w:val="single" w:sz="4" w:space="0" w:color="auto"/>
            </w:tcBorders>
            <w:shd w:val="clear" w:color="auto" w:fill="D9E2F3"/>
            <w:hideMark/>
          </w:tcPr>
          <w:p w14:paraId="55DFA95D"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2023թ. փաստ</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007125A3"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2024թ. ճշտված ծրագիր</w:t>
            </w:r>
          </w:p>
        </w:tc>
        <w:tc>
          <w:tcPr>
            <w:tcW w:w="1276" w:type="dxa"/>
            <w:tcBorders>
              <w:top w:val="single" w:sz="4" w:space="0" w:color="auto"/>
              <w:left w:val="nil"/>
              <w:bottom w:val="single" w:sz="4" w:space="0" w:color="auto"/>
              <w:right w:val="single" w:sz="4" w:space="0" w:color="auto"/>
            </w:tcBorders>
            <w:shd w:val="clear" w:color="auto" w:fill="D9E2F3"/>
            <w:hideMark/>
          </w:tcPr>
          <w:p w14:paraId="0FBD9152"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2024թ. փաստ</w:t>
            </w:r>
          </w:p>
        </w:tc>
        <w:tc>
          <w:tcPr>
            <w:tcW w:w="1389" w:type="dxa"/>
            <w:tcBorders>
              <w:top w:val="single" w:sz="4" w:space="0" w:color="auto"/>
              <w:left w:val="nil"/>
              <w:bottom w:val="single" w:sz="4" w:space="0" w:color="auto"/>
              <w:right w:val="single" w:sz="4" w:space="0" w:color="auto"/>
            </w:tcBorders>
            <w:shd w:val="clear" w:color="auto" w:fill="D9E2F3"/>
            <w:hideMark/>
          </w:tcPr>
          <w:p w14:paraId="767CA59E" w14:textId="77777777" w:rsidR="003E1B0E" w:rsidRPr="0080172D" w:rsidRDefault="003E1B0E" w:rsidP="0080172D">
            <w:pPr>
              <w:spacing w:line="276" w:lineRule="auto"/>
              <w:jc w:val="center"/>
              <w:rPr>
                <w:rFonts w:ascii="GHEA Grapalat" w:hAnsi="GHEA Grapalat"/>
                <w:sz w:val="18"/>
                <w:szCs w:val="18"/>
                <w:lang w:val="hy-AM"/>
              </w:rPr>
            </w:pPr>
            <w:r w:rsidRPr="0080172D">
              <w:rPr>
                <w:rFonts w:ascii="GHEA Grapalat" w:hAnsi="GHEA Grapalat"/>
                <w:sz w:val="18"/>
                <w:szCs w:val="18"/>
                <w:lang w:val="hy-AM"/>
              </w:rPr>
              <w:t>Կատարողա-կանը ճշտված ծրագրի նկատմամբ (%)</w:t>
            </w:r>
          </w:p>
        </w:tc>
        <w:tc>
          <w:tcPr>
            <w:tcW w:w="1304" w:type="dxa"/>
            <w:tcBorders>
              <w:top w:val="single" w:sz="4" w:space="0" w:color="auto"/>
              <w:left w:val="nil"/>
              <w:bottom w:val="single" w:sz="4" w:space="0" w:color="auto"/>
              <w:right w:val="single" w:sz="4" w:space="0" w:color="auto"/>
            </w:tcBorders>
            <w:shd w:val="clear" w:color="auto" w:fill="D9E2F3"/>
            <w:hideMark/>
          </w:tcPr>
          <w:p w14:paraId="26EA97E6" w14:textId="77777777" w:rsidR="003E1B0E" w:rsidRPr="0080172D" w:rsidRDefault="003E1B0E" w:rsidP="0080172D">
            <w:pPr>
              <w:spacing w:line="276" w:lineRule="auto"/>
              <w:jc w:val="center"/>
              <w:rPr>
                <w:rFonts w:ascii="GHEA Grapalat" w:hAnsi="GHEA Grapalat"/>
                <w:sz w:val="18"/>
                <w:szCs w:val="18"/>
              </w:rPr>
            </w:pPr>
            <w:r w:rsidRPr="0080172D">
              <w:rPr>
                <w:rFonts w:ascii="GHEA Grapalat" w:hAnsi="GHEA Grapalat"/>
                <w:sz w:val="18"/>
                <w:szCs w:val="18"/>
              </w:rPr>
              <w:t>202</w:t>
            </w:r>
            <w:r w:rsidRPr="0080172D">
              <w:rPr>
                <w:rFonts w:ascii="GHEA Grapalat" w:hAnsi="GHEA Grapalat"/>
                <w:sz w:val="18"/>
                <w:szCs w:val="18"/>
                <w:lang w:val="hy-AM"/>
              </w:rPr>
              <w:t>4</w:t>
            </w:r>
            <w:r w:rsidRPr="0080172D">
              <w:rPr>
                <w:rFonts w:ascii="GHEA Grapalat" w:hAnsi="GHEA Grapalat"/>
                <w:sz w:val="18"/>
                <w:szCs w:val="18"/>
              </w:rPr>
              <w:t>թ. 202</w:t>
            </w:r>
            <w:r w:rsidRPr="0080172D">
              <w:rPr>
                <w:rFonts w:ascii="GHEA Grapalat" w:hAnsi="GHEA Grapalat"/>
                <w:sz w:val="18"/>
                <w:szCs w:val="18"/>
                <w:lang w:val="hy-AM"/>
              </w:rPr>
              <w:t>3</w:t>
            </w:r>
            <w:r w:rsidRPr="0080172D">
              <w:rPr>
                <w:rFonts w:ascii="GHEA Grapalat" w:hAnsi="GHEA Grapalat"/>
                <w:sz w:val="18"/>
                <w:szCs w:val="18"/>
              </w:rPr>
              <w:t>թ.-ի նկատմամբ (%)</w:t>
            </w:r>
          </w:p>
        </w:tc>
      </w:tr>
      <w:tr w:rsidR="003E1B0E" w:rsidRPr="00DE324C" w14:paraId="0801F2D6" w14:textId="77777777" w:rsidTr="0080172D">
        <w:trPr>
          <w:trHeight w:val="293"/>
        </w:trPr>
        <w:tc>
          <w:tcPr>
            <w:tcW w:w="3969" w:type="dxa"/>
            <w:tcBorders>
              <w:top w:val="nil"/>
              <w:left w:val="single" w:sz="4" w:space="0" w:color="auto"/>
              <w:bottom w:val="single" w:sz="4" w:space="0" w:color="auto"/>
              <w:right w:val="single" w:sz="4" w:space="0" w:color="auto"/>
            </w:tcBorders>
            <w:hideMark/>
          </w:tcPr>
          <w:p w14:paraId="646C3082" w14:textId="77777777" w:rsidR="003E1B0E" w:rsidRPr="0080172D" w:rsidRDefault="003E1B0E" w:rsidP="0080172D">
            <w:pPr>
              <w:spacing w:line="276" w:lineRule="auto"/>
              <w:rPr>
                <w:rFonts w:ascii="GHEA Grapalat" w:hAnsi="GHEA Grapalat" w:cs="Calibri"/>
                <w:b/>
                <w:noProof/>
                <w:color w:val="000000"/>
                <w:sz w:val="18"/>
                <w:szCs w:val="18"/>
                <w:lang w:val="hy-AM"/>
              </w:rPr>
            </w:pPr>
            <w:r w:rsidRPr="0080172D">
              <w:rPr>
                <w:rFonts w:ascii="GHEA Grapalat" w:hAnsi="GHEA Grapalat" w:cs="Calibri"/>
                <w:b/>
                <w:noProof/>
                <w:color w:val="000000"/>
                <w:sz w:val="18"/>
                <w:szCs w:val="18"/>
                <w:lang w:val="hy-AM"/>
              </w:rPr>
              <w:t>Փոխառու զուտ միջոցներ</w:t>
            </w:r>
          </w:p>
        </w:tc>
        <w:tc>
          <w:tcPr>
            <w:tcW w:w="993" w:type="dxa"/>
            <w:tcBorders>
              <w:top w:val="nil"/>
              <w:left w:val="nil"/>
              <w:bottom w:val="single" w:sz="4" w:space="0" w:color="auto"/>
              <w:right w:val="single" w:sz="4" w:space="0" w:color="auto"/>
            </w:tcBorders>
            <w:hideMark/>
          </w:tcPr>
          <w:p w14:paraId="258DCF68"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(73.3)</w:t>
            </w:r>
          </w:p>
        </w:tc>
        <w:tc>
          <w:tcPr>
            <w:tcW w:w="1275" w:type="dxa"/>
            <w:tcBorders>
              <w:top w:val="nil"/>
              <w:left w:val="single" w:sz="4" w:space="0" w:color="auto"/>
              <w:bottom w:val="single" w:sz="4" w:space="0" w:color="auto"/>
              <w:right w:val="single" w:sz="4" w:space="0" w:color="auto"/>
            </w:tcBorders>
            <w:noWrap/>
            <w:hideMark/>
          </w:tcPr>
          <w:p w14:paraId="4C5A9D00"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62.7</w:t>
            </w:r>
          </w:p>
        </w:tc>
        <w:tc>
          <w:tcPr>
            <w:tcW w:w="1276" w:type="dxa"/>
            <w:tcBorders>
              <w:top w:val="nil"/>
              <w:left w:val="nil"/>
              <w:bottom w:val="single" w:sz="4" w:space="0" w:color="auto"/>
              <w:right w:val="single" w:sz="4" w:space="0" w:color="auto"/>
            </w:tcBorders>
            <w:noWrap/>
            <w:hideMark/>
          </w:tcPr>
          <w:p w14:paraId="4B45E922"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30.9</w:t>
            </w:r>
          </w:p>
        </w:tc>
        <w:tc>
          <w:tcPr>
            <w:tcW w:w="1389" w:type="dxa"/>
            <w:tcBorders>
              <w:top w:val="nil"/>
              <w:left w:val="nil"/>
              <w:bottom w:val="single" w:sz="4" w:space="0" w:color="auto"/>
              <w:right w:val="single" w:sz="4" w:space="0" w:color="auto"/>
            </w:tcBorders>
            <w:noWrap/>
            <w:hideMark/>
          </w:tcPr>
          <w:p w14:paraId="540D98EA"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49.2</w:t>
            </w:r>
          </w:p>
        </w:tc>
        <w:tc>
          <w:tcPr>
            <w:tcW w:w="1304" w:type="dxa"/>
            <w:tcBorders>
              <w:top w:val="nil"/>
              <w:left w:val="nil"/>
              <w:bottom w:val="single" w:sz="4" w:space="0" w:color="auto"/>
              <w:right w:val="single" w:sz="4" w:space="0" w:color="auto"/>
            </w:tcBorders>
            <w:hideMark/>
          </w:tcPr>
          <w:p w14:paraId="28B02180" w14:textId="77777777" w:rsidR="003E1B0E" w:rsidRPr="0080172D" w:rsidRDefault="003E1B0E" w:rsidP="0080172D">
            <w:pPr>
              <w:spacing w:line="276" w:lineRule="auto"/>
              <w:jc w:val="right"/>
              <w:rPr>
                <w:rFonts w:ascii="GHEA Grapalat" w:hAnsi="GHEA Grapalat"/>
                <w:b/>
                <w:sz w:val="18"/>
                <w:szCs w:val="18"/>
              </w:rPr>
            </w:pPr>
            <w:r w:rsidRPr="0080172D">
              <w:rPr>
                <w:rFonts w:ascii="GHEA Grapalat" w:hAnsi="GHEA Grapalat"/>
                <w:b/>
                <w:sz w:val="18"/>
                <w:szCs w:val="18"/>
              </w:rPr>
              <w:t>(42.1)</w:t>
            </w:r>
          </w:p>
        </w:tc>
      </w:tr>
      <w:tr w:rsidR="003E1B0E" w:rsidRPr="00DE324C" w14:paraId="50209E89" w14:textId="77777777" w:rsidTr="0080172D">
        <w:trPr>
          <w:trHeight w:val="286"/>
        </w:trPr>
        <w:tc>
          <w:tcPr>
            <w:tcW w:w="3969" w:type="dxa"/>
            <w:tcBorders>
              <w:top w:val="nil"/>
              <w:left w:val="single" w:sz="4" w:space="0" w:color="auto"/>
              <w:bottom w:val="single" w:sz="4" w:space="0" w:color="auto"/>
              <w:right w:val="single" w:sz="4" w:space="0" w:color="auto"/>
            </w:tcBorders>
            <w:tcMar>
              <w:left w:w="170" w:type="dxa"/>
            </w:tcMar>
            <w:hideMark/>
          </w:tcPr>
          <w:p w14:paraId="4DCDAC38" w14:textId="77777777" w:rsidR="003E1B0E" w:rsidRPr="0080172D" w:rsidRDefault="003E1B0E" w:rsidP="0080172D">
            <w:pPr>
              <w:spacing w:line="276" w:lineRule="auto"/>
              <w:ind w:left="177"/>
              <w:rPr>
                <w:rFonts w:ascii="GHEA Grapalat" w:hAnsi="GHEA Grapalat" w:cs="Calibri"/>
                <w:sz w:val="18"/>
                <w:szCs w:val="18"/>
              </w:rPr>
            </w:pPr>
            <w:r w:rsidRPr="0080172D">
              <w:rPr>
                <w:rFonts w:ascii="GHEA Grapalat" w:hAnsi="GHEA Grapalat" w:cs="Calibri"/>
                <w:sz w:val="18"/>
                <w:szCs w:val="18"/>
              </w:rPr>
              <w:t>Վարկերի և փոխատվությունների ստացում</w:t>
            </w:r>
          </w:p>
        </w:tc>
        <w:tc>
          <w:tcPr>
            <w:tcW w:w="993" w:type="dxa"/>
            <w:tcBorders>
              <w:top w:val="nil"/>
              <w:left w:val="nil"/>
              <w:bottom w:val="single" w:sz="4" w:space="0" w:color="auto"/>
              <w:right w:val="single" w:sz="4" w:space="0" w:color="auto"/>
            </w:tcBorders>
            <w:hideMark/>
          </w:tcPr>
          <w:p w14:paraId="6654CE30"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124.6</w:t>
            </w:r>
          </w:p>
        </w:tc>
        <w:tc>
          <w:tcPr>
            <w:tcW w:w="1275" w:type="dxa"/>
            <w:tcBorders>
              <w:top w:val="nil"/>
              <w:left w:val="single" w:sz="4" w:space="0" w:color="auto"/>
              <w:bottom w:val="single" w:sz="4" w:space="0" w:color="auto"/>
              <w:right w:val="single" w:sz="4" w:space="0" w:color="auto"/>
            </w:tcBorders>
            <w:noWrap/>
            <w:hideMark/>
          </w:tcPr>
          <w:p w14:paraId="5E76EC37" w14:textId="77777777" w:rsidR="003E1B0E" w:rsidRPr="00AD15D4" w:rsidRDefault="003E1B0E" w:rsidP="0080172D">
            <w:pPr>
              <w:spacing w:line="276" w:lineRule="auto"/>
              <w:jc w:val="right"/>
              <w:rPr>
                <w:rFonts w:ascii="GHEA Grapalat" w:hAnsi="GHEA Grapalat"/>
                <w:sz w:val="18"/>
                <w:szCs w:val="18"/>
              </w:rPr>
            </w:pPr>
            <w:r w:rsidRPr="00AD15D4">
              <w:rPr>
                <w:rFonts w:ascii="GHEA Grapalat" w:hAnsi="GHEA Grapalat"/>
                <w:sz w:val="18"/>
                <w:szCs w:val="18"/>
              </w:rPr>
              <w:t>237</w:t>
            </w:r>
            <w:r>
              <w:rPr>
                <w:rFonts w:ascii="GHEA Grapalat" w:hAnsi="GHEA Grapalat"/>
                <w:sz w:val="18"/>
                <w:szCs w:val="18"/>
                <w:lang w:val="hy-AM"/>
              </w:rPr>
              <w:t>.</w:t>
            </w:r>
            <w:r w:rsidRPr="00AD15D4">
              <w:rPr>
                <w:rFonts w:ascii="GHEA Grapalat" w:hAnsi="GHEA Grapalat"/>
                <w:sz w:val="18"/>
                <w:szCs w:val="18"/>
              </w:rPr>
              <w:t>8</w:t>
            </w:r>
          </w:p>
        </w:tc>
        <w:tc>
          <w:tcPr>
            <w:tcW w:w="1276" w:type="dxa"/>
            <w:tcBorders>
              <w:top w:val="nil"/>
              <w:left w:val="nil"/>
              <w:bottom w:val="single" w:sz="4" w:space="0" w:color="auto"/>
              <w:right w:val="single" w:sz="4" w:space="0" w:color="auto"/>
            </w:tcBorders>
            <w:noWrap/>
            <w:hideMark/>
          </w:tcPr>
          <w:p w14:paraId="1350DF96"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196.9</w:t>
            </w:r>
          </w:p>
        </w:tc>
        <w:tc>
          <w:tcPr>
            <w:tcW w:w="1389" w:type="dxa"/>
            <w:tcBorders>
              <w:top w:val="nil"/>
              <w:left w:val="nil"/>
              <w:bottom w:val="single" w:sz="4" w:space="0" w:color="auto"/>
              <w:right w:val="single" w:sz="4" w:space="0" w:color="auto"/>
            </w:tcBorders>
            <w:noWrap/>
            <w:hideMark/>
          </w:tcPr>
          <w:p w14:paraId="209E3CA9"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82.8</w:t>
            </w:r>
          </w:p>
        </w:tc>
        <w:tc>
          <w:tcPr>
            <w:tcW w:w="1304" w:type="dxa"/>
            <w:tcBorders>
              <w:top w:val="nil"/>
              <w:left w:val="nil"/>
              <w:bottom w:val="single" w:sz="4" w:space="0" w:color="auto"/>
              <w:right w:val="single" w:sz="4" w:space="0" w:color="auto"/>
            </w:tcBorders>
            <w:hideMark/>
          </w:tcPr>
          <w:p w14:paraId="7189D797"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158.0</w:t>
            </w:r>
          </w:p>
        </w:tc>
      </w:tr>
      <w:tr w:rsidR="003E1B0E" w:rsidRPr="00DE324C" w14:paraId="6A1FB7F5" w14:textId="77777777" w:rsidTr="0080172D">
        <w:trPr>
          <w:trHeight w:val="560"/>
        </w:trPr>
        <w:tc>
          <w:tcPr>
            <w:tcW w:w="3969" w:type="dxa"/>
            <w:tcBorders>
              <w:top w:val="nil"/>
              <w:left w:val="single" w:sz="4" w:space="0" w:color="auto"/>
              <w:bottom w:val="single" w:sz="4" w:space="0" w:color="auto"/>
              <w:right w:val="single" w:sz="4" w:space="0" w:color="auto"/>
            </w:tcBorders>
            <w:noWrap/>
            <w:tcMar>
              <w:left w:w="170" w:type="dxa"/>
            </w:tcMar>
            <w:hideMark/>
          </w:tcPr>
          <w:p w14:paraId="0E6ED027" w14:textId="77777777" w:rsidR="003E1B0E" w:rsidRPr="0080172D" w:rsidRDefault="003E1B0E" w:rsidP="0080172D">
            <w:pPr>
              <w:spacing w:line="276" w:lineRule="auto"/>
              <w:ind w:left="177"/>
              <w:rPr>
                <w:rFonts w:ascii="GHEA Grapalat" w:hAnsi="GHEA Grapalat" w:cs="Calibri"/>
                <w:sz w:val="18"/>
                <w:szCs w:val="18"/>
              </w:rPr>
            </w:pPr>
            <w:r w:rsidRPr="0080172D">
              <w:rPr>
                <w:rFonts w:ascii="GHEA Grapalat" w:hAnsi="GHEA Grapalat" w:cs="Calibri"/>
                <w:sz w:val="18"/>
                <w:szCs w:val="18"/>
              </w:rPr>
              <w:t>Ստացված վարկերի և փոխատվությունների մարում</w:t>
            </w:r>
          </w:p>
        </w:tc>
        <w:tc>
          <w:tcPr>
            <w:tcW w:w="993" w:type="dxa"/>
            <w:tcBorders>
              <w:top w:val="nil"/>
              <w:left w:val="nil"/>
              <w:bottom w:val="single" w:sz="4" w:space="0" w:color="auto"/>
              <w:right w:val="single" w:sz="4" w:space="0" w:color="auto"/>
            </w:tcBorders>
            <w:hideMark/>
          </w:tcPr>
          <w:p w14:paraId="4C342E9A"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(124.5)</w:t>
            </w:r>
          </w:p>
        </w:tc>
        <w:tc>
          <w:tcPr>
            <w:tcW w:w="1275" w:type="dxa"/>
            <w:tcBorders>
              <w:top w:val="nil"/>
              <w:left w:val="single" w:sz="4" w:space="0" w:color="auto"/>
              <w:bottom w:val="single" w:sz="4" w:space="0" w:color="auto"/>
              <w:right w:val="single" w:sz="4" w:space="0" w:color="auto"/>
            </w:tcBorders>
            <w:noWrap/>
            <w:hideMark/>
          </w:tcPr>
          <w:p w14:paraId="08EC99E6"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175.1</w:t>
            </w:r>
            <w:r w:rsidRPr="00F900F5">
              <w:rPr>
                <w:rFonts w:ascii="GHEA Grapalat" w:hAnsi="GHEA Grapalat"/>
                <w:sz w:val="18"/>
                <w:szCs w:val="18"/>
              </w:rPr>
              <w:t>)</w:t>
            </w:r>
          </w:p>
        </w:tc>
        <w:tc>
          <w:tcPr>
            <w:tcW w:w="1276" w:type="dxa"/>
            <w:tcBorders>
              <w:top w:val="nil"/>
              <w:left w:val="nil"/>
              <w:bottom w:val="single" w:sz="4" w:space="0" w:color="auto"/>
              <w:right w:val="single" w:sz="4" w:space="0" w:color="auto"/>
            </w:tcBorders>
            <w:noWrap/>
            <w:hideMark/>
          </w:tcPr>
          <w:p w14:paraId="77D8B8C2"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r>
              <w:rPr>
                <w:rFonts w:ascii="GHEA Grapalat" w:hAnsi="GHEA Grapalat"/>
                <w:sz w:val="18"/>
                <w:szCs w:val="18"/>
              </w:rPr>
              <w:t>166.0</w:t>
            </w:r>
            <w:r w:rsidRPr="00F900F5">
              <w:rPr>
                <w:rFonts w:ascii="GHEA Grapalat" w:hAnsi="GHEA Grapalat"/>
                <w:sz w:val="18"/>
                <w:szCs w:val="18"/>
              </w:rPr>
              <w:t>)</w:t>
            </w:r>
          </w:p>
        </w:tc>
        <w:tc>
          <w:tcPr>
            <w:tcW w:w="1389" w:type="dxa"/>
            <w:tcBorders>
              <w:top w:val="nil"/>
              <w:left w:val="nil"/>
              <w:bottom w:val="single" w:sz="4" w:space="0" w:color="auto"/>
              <w:right w:val="single" w:sz="4" w:space="0" w:color="auto"/>
            </w:tcBorders>
            <w:noWrap/>
            <w:hideMark/>
          </w:tcPr>
          <w:p w14:paraId="5034F11F"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94.8</w:t>
            </w:r>
          </w:p>
        </w:tc>
        <w:tc>
          <w:tcPr>
            <w:tcW w:w="1304" w:type="dxa"/>
            <w:tcBorders>
              <w:top w:val="nil"/>
              <w:left w:val="nil"/>
              <w:bottom w:val="single" w:sz="4" w:space="0" w:color="auto"/>
              <w:right w:val="single" w:sz="4" w:space="0" w:color="auto"/>
            </w:tcBorders>
            <w:hideMark/>
          </w:tcPr>
          <w:p w14:paraId="1A131BD7"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133.3</w:t>
            </w:r>
          </w:p>
        </w:tc>
      </w:tr>
      <w:tr w:rsidR="003E1B0E" w:rsidRPr="00DE324C" w14:paraId="3D79D252" w14:textId="77777777" w:rsidTr="0080172D">
        <w:trPr>
          <w:trHeight w:val="997"/>
        </w:trPr>
        <w:tc>
          <w:tcPr>
            <w:tcW w:w="3969" w:type="dxa"/>
            <w:tcBorders>
              <w:top w:val="nil"/>
              <w:left w:val="single" w:sz="4" w:space="0" w:color="auto"/>
              <w:bottom w:val="single" w:sz="4" w:space="0" w:color="auto"/>
              <w:right w:val="single" w:sz="4" w:space="0" w:color="auto"/>
            </w:tcBorders>
            <w:noWrap/>
            <w:tcMar>
              <w:left w:w="170" w:type="dxa"/>
            </w:tcMar>
            <w:hideMark/>
          </w:tcPr>
          <w:p w14:paraId="5DE11C53" w14:textId="77777777" w:rsidR="003E1B0E" w:rsidRPr="0080172D" w:rsidRDefault="003E1B0E" w:rsidP="0080172D">
            <w:pPr>
              <w:spacing w:line="276" w:lineRule="auto"/>
              <w:ind w:left="177"/>
              <w:rPr>
                <w:rFonts w:ascii="GHEA Grapalat" w:hAnsi="GHEA Grapalat" w:cs="Calibri"/>
                <w:sz w:val="18"/>
                <w:szCs w:val="18"/>
              </w:rPr>
            </w:pPr>
            <w:r w:rsidRPr="0080172D">
              <w:rPr>
                <w:rFonts w:ascii="GHEA Grapalat" w:hAnsi="GHEA Grapalat" w:cs="Calibri"/>
                <w:sz w:val="18"/>
                <w:szCs w:val="18"/>
              </w:rPr>
              <w:t>Արժեթղթերի (բացառությամբ բաժնետոմսերի և կապիտալում այլ մասնակցության) թողարկումից և տեղաբաշխումից զուտ մուտքեր</w:t>
            </w:r>
          </w:p>
        </w:tc>
        <w:tc>
          <w:tcPr>
            <w:tcW w:w="993" w:type="dxa"/>
            <w:tcBorders>
              <w:top w:val="nil"/>
              <w:left w:val="nil"/>
              <w:bottom w:val="single" w:sz="4" w:space="0" w:color="auto"/>
              <w:right w:val="single" w:sz="4" w:space="0" w:color="auto"/>
            </w:tcBorders>
            <w:hideMark/>
          </w:tcPr>
          <w:p w14:paraId="200892B1"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(73.4)</w:t>
            </w:r>
          </w:p>
        </w:tc>
        <w:tc>
          <w:tcPr>
            <w:tcW w:w="1275" w:type="dxa"/>
            <w:tcBorders>
              <w:top w:val="nil"/>
              <w:left w:val="single" w:sz="4" w:space="0" w:color="auto"/>
              <w:bottom w:val="single" w:sz="4" w:space="0" w:color="auto"/>
              <w:right w:val="single" w:sz="4" w:space="0" w:color="auto"/>
            </w:tcBorders>
            <w:noWrap/>
            <w:hideMark/>
          </w:tcPr>
          <w:p w14:paraId="03F0516B"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276" w:type="dxa"/>
            <w:tcBorders>
              <w:top w:val="nil"/>
              <w:left w:val="nil"/>
              <w:bottom w:val="single" w:sz="4" w:space="0" w:color="auto"/>
              <w:right w:val="single" w:sz="4" w:space="0" w:color="auto"/>
            </w:tcBorders>
            <w:noWrap/>
            <w:hideMark/>
          </w:tcPr>
          <w:p w14:paraId="3570236E"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389" w:type="dxa"/>
            <w:tcBorders>
              <w:top w:val="nil"/>
              <w:left w:val="nil"/>
              <w:bottom w:val="single" w:sz="4" w:space="0" w:color="auto"/>
              <w:right w:val="single" w:sz="4" w:space="0" w:color="auto"/>
            </w:tcBorders>
            <w:noWrap/>
            <w:hideMark/>
          </w:tcPr>
          <w:p w14:paraId="2A0BF739" w14:textId="77777777" w:rsidR="003E1B0E" w:rsidRPr="00F900F5" w:rsidRDefault="003E1B0E" w:rsidP="0080172D">
            <w:pPr>
              <w:spacing w:line="276" w:lineRule="auto"/>
              <w:jc w:val="right"/>
              <w:rPr>
                <w:rFonts w:ascii="GHEA Grapalat" w:hAnsi="GHEA Grapalat"/>
                <w:sz w:val="18"/>
                <w:szCs w:val="18"/>
              </w:rPr>
            </w:pPr>
            <w:r>
              <w:rPr>
                <w:rFonts w:ascii="GHEA Grapalat" w:hAnsi="GHEA Grapalat"/>
                <w:sz w:val="18"/>
                <w:szCs w:val="18"/>
              </w:rPr>
              <w:t>-</w:t>
            </w:r>
          </w:p>
        </w:tc>
        <w:tc>
          <w:tcPr>
            <w:tcW w:w="1304" w:type="dxa"/>
            <w:tcBorders>
              <w:top w:val="nil"/>
              <w:left w:val="nil"/>
              <w:bottom w:val="single" w:sz="4" w:space="0" w:color="auto"/>
              <w:right w:val="single" w:sz="4" w:space="0" w:color="auto"/>
            </w:tcBorders>
            <w:hideMark/>
          </w:tcPr>
          <w:p w14:paraId="28180B64" w14:textId="77777777" w:rsidR="003E1B0E" w:rsidRPr="00F900F5" w:rsidRDefault="003E1B0E" w:rsidP="0080172D">
            <w:pPr>
              <w:spacing w:line="276" w:lineRule="auto"/>
              <w:jc w:val="right"/>
              <w:rPr>
                <w:rFonts w:ascii="GHEA Grapalat" w:hAnsi="GHEA Grapalat"/>
                <w:sz w:val="18"/>
                <w:szCs w:val="18"/>
              </w:rPr>
            </w:pPr>
            <w:r w:rsidRPr="00F900F5">
              <w:rPr>
                <w:rFonts w:ascii="GHEA Grapalat" w:hAnsi="GHEA Grapalat"/>
                <w:sz w:val="18"/>
                <w:szCs w:val="18"/>
              </w:rPr>
              <w:t>-</w:t>
            </w:r>
          </w:p>
        </w:tc>
      </w:tr>
    </w:tbl>
    <w:p w14:paraId="05866936" w14:textId="77777777" w:rsidR="0068425E" w:rsidRDefault="0068425E" w:rsidP="0068425E">
      <w:pPr>
        <w:spacing w:line="276" w:lineRule="auto"/>
        <w:ind w:firstLine="567"/>
        <w:jc w:val="both"/>
        <w:rPr>
          <w:rFonts w:ascii="GHEA Grapalat" w:hAnsi="GHEA Grapalat"/>
          <w:sz w:val="22"/>
          <w:szCs w:val="22"/>
          <w:lang w:val="hy-AM"/>
        </w:rPr>
      </w:pPr>
    </w:p>
    <w:p w14:paraId="107EF2CB" w14:textId="77777777" w:rsidR="003E1B0E" w:rsidRPr="0068425E" w:rsidRDefault="00C64DF1" w:rsidP="0068425E">
      <w:pPr>
        <w:spacing w:line="276" w:lineRule="auto"/>
        <w:ind w:firstLine="567"/>
        <w:jc w:val="both"/>
        <w:rPr>
          <w:rFonts w:ascii="GHEA Grapalat" w:hAnsi="GHEA Grapalat"/>
          <w:sz w:val="22"/>
          <w:szCs w:val="22"/>
          <w:lang w:val="hy-AM"/>
        </w:rPr>
      </w:pPr>
      <w:r w:rsidRPr="00125D9B">
        <w:rPr>
          <w:rFonts w:ascii="GHEA Grapalat" w:hAnsi="GHEA Grapalat"/>
          <w:sz w:val="22"/>
          <w:szCs w:val="22"/>
          <w:lang w:val="hy-AM"/>
        </w:rPr>
        <w:t>2024թ. ա</w:t>
      </w:r>
      <w:r w:rsidR="003E1B0E" w:rsidRPr="0068425E">
        <w:rPr>
          <w:rFonts w:ascii="GHEA Grapalat" w:hAnsi="GHEA Grapalat"/>
          <w:sz w:val="22"/>
          <w:szCs w:val="22"/>
          <w:lang w:val="hy-AM"/>
        </w:rPr>
        <w:t xml:space="preserve">րտաքին աղբյուրներից ստացված վարկերի ցածր ցուցանիշ է արձանագրվել բյուջետային աջակցության </w:t>
      </w:r>
      <w:r>
        <w:rPr>
          <w:rFonts w:ascii="GHEA Grapalat" w:hAnsi="GHEA Grapalat"/>
          <w:sz w:val="22"/>
          <w:szCs w:val="22"/>
          <w:lang w:val="hy-AM"/>
        </w:rPr>
        <w:t>վարկերի գծով.</w:t>
      </w:r>
      <w:r w:rsidR="003E1B0E" w:rsidRPr="0068425E">
        <w:rPr>
          <w:rFonts w:ascii="GHEA Grapalat" w:hAnsi="GHEA Grapalat"/>
          <w:sz w:val="22"/>
          <w:szCs w:val="22"/>
          <w:lang w:val="hy-AM"/>
        </w:rPr>
        <w:t xml:space="preserve"> ստացվել է 126.2 մլրդ դրամ</w:t>
      </w:r>
      <w:r w:rsidRPr="00125D9B">
        <w:rPr>
          <w:rFonts w:ascii="GHEA Grapalat" w:hAnsi="GHEA Grapalat"/>
          <w:sz w:val="22"/>
          <w:szCs w:val="22"/>
          <w:lang w:val="hy-AM"/>
        </w:rPr>
        <w:t xml:space="preserve"> կամ ծրագրված ցուցանիշի 74%-ը</w:t>
      </w:r>
      <w:r w:rsidR="003E1B0E" w:rsidRPr="0068425E">
        <w:rPr>
          <w:rFonts w:ascii="GHEA Grapalat" w:hAnsi="GHEA Grapalat"/>
          <w:sz w:val="22"/>
          <w:szCs w:val="22"/>
          <w:lang w:val="hy-AM"/>
        </w:rPr>
        <w:t>: Շեղումը հիմնականում պամանավորված է ԵԶԲ-ից նախա</w:t>
      </w:r>
      <w:r>
        <w:rPr>
          <w:rFonts w:ascii="GHEA Grapalat" w:hAnsi="GHEA Grapalat"/>
          <w:sz w:val="22"/>
          <w:szCs w:val="22"/>
          <w:lang w:val="hy-AM"/>
        </w:rPr>
        <w:t>տեսված 100 մլն ԱՄՆ դոլարի (40.2</w:t>
      </w:r>
      <w:r w:rsidRPr="00125D9B">
        <w:rPr>
          <w:rFonts w:ascii="Calibri" w:hAnsi="Calibri"/>
          <w:sz w:val="22"/>
          <w:szCs w:val="22"/>
          <w:lang w:val="hy-AM"/>
        </w:rPr>
        <w:t> </w:t>
      </w:r>
      <w:r w:rsidR="003E1B0E" w:rsidRPr="0068425E">
        <w:rPr>
          <w:rFonts w:ascii="GHEA Grapalat" w:hAnsi="GHEA Grapalat"/>
          <w:sz w:val="22"/>
          <w:szCs w:val="22"/>
          <w:lang w:val="hy-AM"/>
        </w:rPr>
        <w:t>մլրդ դրամ) բյուջետային աջակցության վարկ</w:t>
      </w:r>
      <w:r w:rsidR="00AE096B" w:rsidRPr="00125D9B">
        <w:rPr>
          <w:rFonts w:ascii="GHEA Grapalat" w:hAnsi="GHEA Grapalat"/>
          <w:sz w:val="22"/>
          <w:szCs w:val="22"/>
          <w:lang w:val="hy-AM"/>
        </w:rPr>
        <w:t>ը</w:t>
      </w:r>
      <w:r w:rsidR="00AE096B">
        <w:rPr>
          <w:rFonts w:ascii="GHEA Grapalat" w:hAnsi="GHEA Grapalat"/>
          <w:sz w:val="22"/>
          <w:szCs w:val="22"/>
          <w:lang w:val="hy-AM"/>
        </w:rPr>
        <w:t xml:space="preserve"> չստա</w:t>
      </w:r>
      <w:r w:rsidR="00AE096B" w:rsidRPr="00125D9B">
        <w:rPr>
          <w:rFonts w:ascii="GHEA Grapalat" w:hAnsi="GHEA Grapalat"/>
          <w:sz w:val="22"/>
          <w:szCs w:val="22"/>
          <w:lang w:val="hy-AM"/>
        </w:rPr>
        <w:t>նալու հանգամանքով</w:t>
      </w:r>
      <w:r w:rsidR="003E1B0E" w:rsidRPr="0068425E">
        <w:rPr>
          <w:rFonts w:ascii="GHEA Grapalat" w:hAnsi="GHEA Grapalat"/>
          <w:sz w:val="22"/>
          <w:szCs w:val="22"/>
          <w:lang w:val="hy-AM"/>
        </w:rPr>
        <w:t xml:space="preserve">: Ցածր կատարողականը պայմանավորված է նաև ստացված բյուջետային աջակցության վարկերի գծով կանխատեսումային և փաստացի ձևավորված փոխարժեքների տարբերությամբ: Մասնավորապես՝ Հարկաբյուջետային կայունության և ֆինանսական շուկաների զարգացման ծրագրի շրջանակներում ԱԶԲ-ից ստացվել է 36.8 մլրդ դրամ </w:t>
      </w:r>
      <w:r w:rsidR="00AE096B">
        <w:rPr>
          <w:rFonts w:ascii="GHEA Grapalat" w:hAnsi="GHEA Grapalat"/>
          <w:sz w:val="22"/>
          <w:szCs w:val="22"/>
          <w:lang w:val="hy-AM"/>
        </w:rPr>
        <w:t xml:space="preserve">կամ </w:t>
      </w:r>
      <w:r w:rsidR="00AE096B" w:rsidRPr="00125D9B">
        <w:rPr>
          <w:rFonts w:ascii="GHEA Grapalat" w:hAnsi="GHEA Grapalat"/>
          <w:sz w:val="22"/>
          <w:szCs w:val="22"/>
          <w:lang w:val="hy-AM"/>
        </w:rPr>
        <w:t>ծրագրվ</w:t>
      </w:r>
      <w:r w:rsidR="00AE096B">
        <w:rPr>
          <w:rFonts w:ascii="GHEA Grapalat" w:hAnsi="GHEA Grapalat"/>
          <w:sz w:val="22"/>
          <w:szCs w:val="22"/>
          <w:lang w:val="hy-AM"/>
        </w:rPr>
        <w:t xml:space="preserve">ած </w:t>
      </w:r>
      <w:r w:rsidR="00AE096B" w:rsidRPr="00125D9B">
        <w:rPr>
          <w:rFonts w:ascii="GHEA Grapalat" w:hAnsi="GHEA Grapalat"/>
          <w:sz w:val="22"/>
          <w:szCs w:val="22"/>
          <w:lang w:val="hy-AM"/>
        </w:rPr>
        <w:t>միջոցների</w:t>
      </w:r>
      <w:r w:rsidR="00AE096B">
        <w:rPr>
          <w:rFonts w:ascii="GHEA Grapalat" w:hAnsi="GHEA Grapalat"/>
          <w:sz w:val="22"/>
          <w:szCs w:val="22"/>
          <w:lang w:val="hy-AM"/>
        </w:rPr>
        <w:t xml:space="preserve"> 96.8%-ը</w:t>
      </w:r>
      <w:r w:rsidR="003E1B0E" w:rsidRPr="0068425E">
        <w:rPr>
          <w:rFonts w:ascii="GHEA Grapalat" w:hAnsi="GHEA Grapalat"/>
          <w:sz w:val="22"/>
          <w:szCs w:val="22"/>
          <w:lang w:val="hy-AM"/>
        </w:rPr>
        <w:t xml:space="preserve"> և նույն ծրագրի համաֆինանսավորման նպատակով Ֆրանսիայի </w:t>
      </w:r>
      <w:r w:rsidR="00AE096B" w:rsidRPr="00125D9B">
        <w:rPr>
          <w:rFonts w:ascii="GHEA Grapalat" w:hAnsi="GHEA Grapalat"/>
          <w:sz w:val="22"/>
          <w:szCs w:val="22"/>
          <w:lang w:val="hy-AM"/>
        </w:rPr>
        <w:t>Հ</w:t>
      </w:r>
      <w:r w:rsidR="003E1B0E" w:rsidRPr="0068425E">
        <w:rPr>
          <w:rFonts w:ascii="GHEA Grapalat" w:hAnsi="GHEA Grapalat"/>
          <w:sz w:val="22"/>
          <w:szCs w:val="22"/>
          <w:lang w:val="hy-AM"/>
        </w:rPr>
        <w:t>անրապետությ</w:t>
      </w:r>
      <w:r w:rsidR="00AE096B" w:rsidRPr="00125D9B">
        <w:rPr>
          <w:rFonts w:ascii="GHEA Grapalat" w:hAnsi="GHEA Grapalat"/>
          <w:sz w:val="22"/>
          <w:szCs w:val="22"/>
          <w:lang w:val="hy-AM"/>
        </w:rPr>
        <w:t>ու</w:t>
      </w:r>
      <w:r w:rsidR="00AE096B">
        <w:rPr>
          <w:rFonts w:ascii="GHEA Grapalat" w:hAnsi="GHEA Grapalat"/>
          <w:sz w:val="22"/>
          <w:szCs w:val="22"/>
          <w:lang w:val="hy-AM"/>
        </w:rPr>
        <w:t xml:space="preserve">նից՝ 31.2 մլրդ դրամ կամ </w:t>
      </w:r>
      <w:r w:rsidR="00AE096B">
        <w:rPr>
          <w:rFonts w:ascii="GHEA Grapalat" w:hAnsi="GHEA Grapalat"/>
          <w:sz w:val="22"/>
          <w:szCs w:val="22"/>
          <w:lang w:val="hy-AM"/>
        </w:rPr>
        <w:lastRenderedPageBreak/>
        <w:t>ծրագրված</w:t>
      </w:r>
      <w:r w:rsidR="00AE096B" w:rsidRPr="00125D9B">
        <w:rPr>
          <w:rFonts w:ascii="GHEA Grapalat" w:hAnsi="GHEA Grapalat"/>
          <w:sz w:val="22"/>
          <w:szCs w:val="22"/>
          <w:lang w:val="hy-AM"/>
        </w:rPr>
        <w:t xml:space="preserve"> միջոցների</w:t>
      </w:r>
      <w:r w:rsidR="003E1B0E" w:rsidRPr="0068425E">
        <w:rPr>
          <w:rFonts w:ascii="GHEA Grapalat" w:hAnsi="GHEA Grapalat"/>
          <w:sz w:val="22"/>
          <w:szCs w:val="22"/>
          <w:lang w:val="hy-AM"/>
        </w:rPr>
        <w:t xml:space="preserve"> 98.2%-ը: ՎԶՄԲ-ի</w:t>
      </w:r>
      <w:r w:rsidR="00AE096B" w:rsidRPr="00125D9B">
        <w:rPr>
          <w:rFonts w:ascii="GHEA Grapalat" w:hAnsi="GHEA Grapalat"/>
          <w:sz w:val="22"/>
          <w:szCs w:val="22"/>
          <w:lang w:val="hy-AM"/>
        </w:rPr>
        <w:t xml:space="preserve"> կողմից</w:t>
      </w:r>
      <w:r w:rsidR="003E1B0E" w:rsidRPr="0068425E">
        <w:rPr>
          <w:rFonts w:ascii="GHEA Grapalat" w:hAnsi="GHEA Grapalat"/>
          <w:sz w:val="22"/>
          <w:szCs w:val="22"/>
          <w:lang w:val="hy-AM"/>
        </w:rPr>
        <w:t xml:space="preserve"> «Կանաչ, դիմակայուն և ներառական զարգացման քաղաքականության վարկ» բյուջետային աջակցության վարկային համաձայնագրի շրջանակներում</w:t>
      </w:r>
      <w:r w:rsidR="00AE096B" w:rsidRPr="00125D9B">
        <w:rPr>
          <w:rFonts w:ascii="GHEA Grapalat" w:hAnsi="GHEA Grapalat"/>
          <w:sz w:val="22"/>
          <w:szCs w:val="22"/>
          <w:lang w:val="hy-AM"/>
        </w:rPr>
        <w:t xml:space="preserve"> տրամադրվել է 37.6 մլրդ դրամ</w:t>
      </w:r>
      <w:r w:rsidR="003E1B0E" w:rsidRPr="0068425E">
        <w:rPr>
          <w:rFonts w:ascii="GHEA Grapalat" w:hAnsi="GHEA Grapalat"/>
          <w:sz w:val="22"/>
          <w:szCs w:val="22"/>
          <w:lang w:val="hy-AM"/>
        </w:rPr>
        <w:t>՝ կազմելով ծրագրված ցուցանիշի 95.9%-ը</w:t>
      </w:r>
      <w:r w:rsidR="00B2732A" w:rsidRPr="00125D9B">
        <w:rPr>
          <w:rFonts w:ascii="GHEA Grapalat" w:hAnsi="GHEA Grapalat"/>
          <w:sz w:val="22"/>
          <w:szCs w:val="22"/>
          <w:lang w:val="hy-AM"/>
        </w:rPr>
        <w:t>,</w:t>
      </w:r>
      <w:r w:rsidR="003E1B0E" w:rsidRPr="0068425E">
        <w:rPr>
          <w:rFonts w:ascii="GHEA Grapalat" w:hAnsi="GHEA Grapalat"/>
          <w:sz w:val="22"/>
          <w:szCs w:val="22"/>
          <w:lang w:val="hy-AM"/>
        </w:rPr>
        <w:t xml:space="preserve"> և նույն վ</w:t>
      </w:r>
      <w:r w:rsidR="00B2732A">
        <w:rPr>
          <w:rFonts w:ascii="GHEA Grapalat" w:hAnsi="GHEA Grapalat"/>
          <w:sz w:val="22"/>
          <w:szCs w:val="22"/>
          <w:lang w:val="hy-AM"/>
        </w:rPr>
        <w:t>արկի համաֆինանսավորման նպատակով</w:t>
      </w:r>
      <w:r w:rsidR="003E1B0E" w:rsidRPr="0068425E">
        <w:rPr>
          <w:rFonts w:ascii="GHEA Grapalat" w:hAnsi="GHEA Grapalat"/>
          <w:sz w:val="22"/>
          <w:szCs w:val="22"/>
          <w:lang w:val="hy-AM"/>
        </w:rPr>
        <w:t xml:space="preserve"> ՕՊԵԿ-ի Միջազգային զարգացման հիմնադրամի </w:t>
      </w:r>
      <w:r w:rsidR="00B2732A">
        <w:rPr>
          <w:rFonts w:ascii="GHEA Grapalat" w:hAnsi="GHEA Grapalat"/>
          <w:sz w:val="22"/>
          <w:szCs w:val="22"/>
          <w:lang w:val="hy-AM"/>
        </w:rPr>
        <w:t xml:space="preserve">կողմից տրամադրվել է </w:t>
      </w:r>
      <w:r w:rsidR="00B2732A" w:rsidRPr="0068425E">
        <w:rPr>
          <w:rFonts w:ascii="GHEA Grapalat" w:hAnsi="GHEA Grapalat"/>
          <w:sz w:val="22"/>
          <w:szCs w:val="22"/>
          <w:lang w:val="hy-AM"/>
        </w:rPr>
        <w:t>20.6 մլրդ դրամ</w:t>
      </w:r>
      <w:r w:rsidR="00B2732A" w:rsidRPr="00125D9B">
        <w:rPr>
          <w:rFonts w:ascii="GHEA Grapalat" w:hAnsi="GHEA Grapalat"/>
          <w:sz w:val="22"/>
          <w:szCs w:val="22"/>
          <w:lang w:val="hy-AM"/>
        </w:rPr>
        <w:t>՝</w:t>
      </w:r>
      <w:r w:rsidR="003E1B0E" w:rsidRPr="0068425E">
        <w:rPr>
          <w:rFonts w:ascii="GHEA Grapalat" w:hAnsi="GHEA Grapalat"/>
          <w:sz w:val="22"/>
          <w:szCs w:val="22"/>
          <w:lang w:val="hy-AM"/>
        </w:rPr>
        <w:t xml:space="preserve"> կազմելով ծրագրված ցուցանիշի 97.1%-ը:</w:t>
      </w:r>
    </w:p>
    <w:p w14:paraId="06DC03EA" w14:textId="59A62DBB" w:rsidR="00FC5CA1" w:rsidRDefault="003E1B0E" w:rsidP="003E1B0E">
      <w:pPr>
        <w:spacing w:line="276" w:lineRule="auto"/>
        <w:ind w:firstLine="567"/>
        <w:jc w:val="both"/>
        <w:rPr>
          <w:rFonts w:ascii="GHEA Grapalat" w:hAnsi="GHEA Grapalat"/>
          <w:sz w:val="22"/>
          <w:szCs w:val="22"/>
          <w:lang w:val="hy-AM"/>
        </w:rPr>
      </w:pPr>
      <w:r w:rsidRPr="0068425E">
        <w:rPr>
          <w:rFonts w:ascii="GHEA Grapalat" w:hAnsi="GHEA Grapalat"/>
          <w:sz w:val="22"/>
          <w:szCs w:val="22"/>
          <w:lang w:val="hy-AM"/>
        </w:rPr>
        <w:t>Նպատակային վարկային ծրագրերի շրջանակներում ստացվել են 70.7</w:t>
      </w:r>
      <w:r w:rsidRPr="0068425E">
        <w:rPr>
          <w:rFonts w:ascii="Calibri" w:hAnsi="Calibri" w:cs="Calibri"/>
          <w:sz w:val="22"/>
          <w:szCs w:val="22"/>
          <w:lang w:val="hy-AM"/>
        </w:rPr>
        <w:t> </w:t>
      </w:r>
      <w:r w:rsidRPr="0068425E">
        <w:rPr>
          <w:rFonts w:ascii="GHEA Grapalat" w:hAnsi="GHEA Grapalat"/>
          <w:sz w:val="22"/>
          <w:szCs w:val="22"/>
          <w:lang w:val="hy-AM"/>
        </w:rPr>
        <w:t xml:space="preserve">մլրդ դրամ վարկային միջոցներ՝ կազմելով ծրագրված ցուցանիշի 104.9%-ը: Նշված միջոցների </w:t>
      </w:r>
      <w:r w:rsidR="00FC5CA1" w:rsidRPr="00125D9B">
        <w:rPr>
          <w:rFonts w:ascii="GHEA Grapalat" w:hAnsi="GHEA Grapalat"/>
          <w:sz w:val="22"/>
          <w:szCs w:val="22"/>
          <w:lang w:val="hy-AM"/>
        </w:rPr>
        <w:t>հիմնական</w:t>
      </w:r>
      <w:r w:rsidRPr="0068425E">
        <w:rPr>
          <w:rFonts w:ascii="GHEA Grapalat" w:hAnsi="GHEA Grapalat"/>
          <w:sz w:val="22"/>
          <w:szCs w:val="22"/>
          <w:lang w:val="hy-AM"/>
        </w:rPr>
        <w:t xml:space="preserve"> մասը տրամադրվել է</w:t>
      </w:r>
      <w:r w:rsidR="00FC5CA1" w:rsidRPr="00125D9B">
        <w:rPr>
          <w:rFonts w:ascii="GHEA Grapalat" w:hAnsi="GHEA Grapalat"/>
          <w:sz w:val="22"/>
          <w:szCs w:val="22"/>
          <w:lang w:val="hy-AM"/>
        </w:rPr>
        <w:t xml:space="preserve"> 3 կազմակերպություների՝</w:t>
      </w:r>
      <w:r w:rsidRPr="0068425E">
        <w:rPr>
          <w:rFonts w:ascii="GHEA Grapalat" w:hAnsi="GHEA Grapalat"/>
          <w:sz w:val="22"/>
          <w:szCs w:val="22"/>
          <w:lang w:val="hy-AM"/>
        </w:rPr>
        <w:t xml:space="preserve"> ԱԶԲ, ՀԲ և ԵԶԲ կողմից:</w:t>
      </w:r>
    </w:p>
    <w:p w14:paraId="418ED5F0" w14:textId="77777777" w:rsidR="00FC5CA1" w:rsidRPr="0068425E" w:rsidRDefault="00FC5CA1" w:rsidP="003E1B0E">
      <w:pPr>
        <w:spacing w:line="276" w:lineRule="auto"/>
        <w:ind w:firstLine="567"/>
        <w:jc w:val="both"/>
        <w:rPr>
          <w:rFonts w:ascii="GHEA Grapalat" w:hAnsi="GHEA Grapalat"/>
          <w:sz w:val="22"/>
          <w:szCs w:val="22"/>
          <w:lang w:val="hy-AM"/>
        </w:rPr>
      </w:pPr>
    </w:p>
    <w:p w14:paraId="1FB23F4B" w14:textId="77777777" w:rsidR="003E1B0E" w:rsidRPr="0068425E" w:rsidRDefault="00FC5CA1" w:rsidP="0068425E">
      <w:pPr>
        <w:spacing w:line="276" w:lineRule="auto"/>
        <w:rPr>
          <w:rFonts w:ascii="GHEA Grapalat" w:hAnsi="GHEA Grapalat"/>
          <w:b/>
          <w:sz w:val="18"/>
          <w:szCs w:val="18"/>
          <w:lang w:val="hy-AM"/>
        </w:rPr>
      </w:pPr>
      <w:r w:rsidRPr="00125D9B">
        <w:rPr>
          <w:rFonts w:ascii="GHEA Grapalat" w:hAnsi="GHEA Grapalat"/>
          <w:b/>
          <w:sz w:val="18"/>
          <w:szCs w:val="18"/>
          <w:lang w:val="hy-AM"/>
        </w:rPr>
        <w:t xml:space="preserve">Գծապատկեր 2. </w:t>
      </w:r>
      <w:r w:rsidR="003E1B0E" w:rsidRPr="0068425E">
        <w:rPr>
          <w:rFonts w:ascii="GHEA Grapalat" w:hAnsi="GHEA Grapalat"/>
          <w:b/>
          <w:sz w:val="18"/>
          <w:szCs w:val="18"/>
          <w:lang w:val="hy-AM"/>
        </w:rPr>
        <w:t xml:space="preserve">Արտաքին աղբյուրներից նպատակային վարկերի ստացումն ըստ վարկատուների (մլրդ դրամ) </w:t>
      </w:r>
    </w:p>
    <w:p w14:paraId="1432D154" w14:textId="77777777" w:rsidR="003E1B0E" w:rsidRPr="00DE324C" w:rsidRDefault="003E1B0E" w:rsidP="003E1B0E">
      <w:pPr>
        <w:rPr>
          <w:rFonts w:ascii="GHEA Grapalat" w:hAnsi="GHEA Grapalat"/>
        </w:rPr>
      </w:pPr>
      <w:r w:rsidRPr="00DE324C">
        <w:rPr>
          <w:rFonts w:ascii="GHEA Grapalat" w:hAnsi="GHEA Grapalat"/>
          <w:noProof/>
        </w:rPr>
        <w:drawing>
          <wp:inline distT="0" distB="0" distL="0" distR="0" wp14:anchorId="72B26CDC" wp14:editId="3322394F">
            <wp:extent cx="6457950" cy="2803585"/>
            <wp:effectExtent l="0" t="0" r="0" b="1587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C953604" w14:textId="77777777" w:rsidR="0097406A" w:rsidRDefault="0097406A" w:rsidP="0097406A">
      <w:pPr>
        <w:spacing w:line="276" w:lineRule="auto"/>
        <w:ind w:firstLine="567"/>
        <w:jc w:val="both"/>
        <w:rPr>
          <w:rFonts w:ascii="GHEA Grapalat" w:hAnsi="GHEA Grapalat"/>
          <w:sz w:val="22"/>
          <w:szCs w:val="22"/>
          <w:lang w:val="hy-AM"/>
        </w:rPr>
      </w:pPr>
    </w:p>
    <w:p w14:paraId="034621A1" w14:textId="77777777" w:rsidR="003E1B0E" w:rsidRPr="0097406A" w:rsidRDefault="003E1B0E" w:rsidP="0097406A">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2024թ. ընթացքում </w:t>
      </w:r>
      <w:r w:rsidR="002B7176">
        <w:rPr>
          <w:rFonts w:ascii="GHEA Grapalat" w:hAnsi="GHEA Grapalat"/>
          <w:sz w:val="22"/>
          <w:szCs w:val="22"/>
          <w:lang w:val="hy-AM"/>
        </w:rPr>
        <w:t xml:space="preserve">արտաքին </w:t>
      </w:r>
      <w:r w:rsidRPr="0097406A">
        <w:rPr>
          <w:rFonts w:ascii="GHEA Grapalat" w:hAnsi="GHEA Grapalat"/>
          <w:sz w:val="22"/>
          <w:szCs w:val="22"/>
          <w:lang w:val="hy-AM"/>
        </w:rPr>
        <w:t>վարկերի մարմանն ուղղվել է 166</w:t>
      </w:r>
      <w:r w:rsidR="00EE1D4C" w:rsidRPr="00125D9B">
        <w:rPr>
          <w:rFonts w:ascii="GHEA Grapalat" w:hAnsi="GHEA Grapalat"/>
          <w:sz w:val="22"/>
          <w:szCs w:val="22"/>
          <w:lang w:val="hy-AM"/>
        </w:rPr>
        <w:t xml:space="preserve"> </w:t>
      </w:r>
      <w:r w:rsidRPr="0097406A">
        <w:rPr>
          <w:rFonts w:ascii="GHEA Grapalat" w:hAnsi="GHEA Grapalat"/>
          <w:sz w:val="22"/>
          <w:szCs w:val="22"/>
          <w:lang w:val="hy-AM"/>
        </w:rPr>
        <w:t>մլրդ դրամ՝ կազմելով ծրագր</w:t>
      </w:r>
      <w:r w:rsidR="009E62DC" w:rsidRPr="00125D9B">
        <w:rPr>
          <w:rFonts w:ascii="GHEA Grapalat" w:hAnsi="GHEA Grapalat"/>
          <w:sz w:val="22"/>
          <w:szCs w:val="22"/>
          <w:lang w:val="hy-AM"/>
        </w:rPr>
        <w:t>ված ցուցանիշ</w:t>
      </w:r>
      <w:r w:rsidRPr="0097406A">
        <w:rPr>
          <w:rFonts w:ascii="GHEA Grapalat" w:hAnsi="GHEA Grapalat"/>
          <w:sz w:val="22"/>
          <w:szCs w:val="22"/>
          <w:lang w:val="hy-AM"/>
        </w:rPr>
        <w:t>ի 94.8%-ը: Շեղումը պայմանավորված է հետևյալ գործոններով.</w:t>
      </w:r>
    </w:p>
    <w:p w14:paraId="3484DFCD" w14:textId="77777777" w:rsidR="003E1B0E" w:rsidRPr="00125D9B" w:rsidRDefault="00E71916"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ա</w:t>
      </w:r>
      <w:r w:rsidR="003E1B0E" w:rsidRPr="00125D9B">
        <w:rPr>
          <w:rFonts w:ascii="GHEA Grapalat" w:hAnsi="GHEA Grapalat"/>
          <w:sz w:val="22"/>
          <w:szCs w:val="22"/>
          <w:lang w:val="hy-AM"/>
        </w:rPr>
        <w:t>րտաքին վարկերի գծով ստացումների պլանի թերակատարում ըստ առանձին վարկային ծրագրերի,</w:t>
      </w:r>
    </w:p>
    <w:p w14:paraId="688A8BCC" w14:textId="77777777" w:rsidR="003E1B0E" w:rsidRPr="00125D9B"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SDR-ի ԱՄՆ դոլարի նկատմամբ կանխատեսումային և փաստացի ձևավորված փոխարժեքի տարբերություն,</w:t>
      </w:r>
    </w:p>
    <w:p w14:paraId="2621F72A" w14:textId="77777777" w:rsidR="003E1B0E" w:rsidRPr="00125D9B" w:rsidRDefault="003E1B0E" w:rsidP="0097406A">
      <w:pPr>
        <w:pStyle w:val="ListParagraph"/>
        <w:numPr>
          <w:ilvl w:val="0"/>
          <w:numId w:val="10"/>
        </w:numPr>
        <w:tabs>
          <w:tab w:val="left" w:pos="851"/>
        </w:tabs>
        <w:spacing w:line="276" w:lineRule="auto"/>
        <w:ind w:left="0" w:firstLine="567"/>
        <w:jc w:val="both"/>
        <w:rPr>
          <w:rFonts w:ascii="GHEA Grapalat" w:hAnsi="GHEA Grapalat"/>
          <w:sz w:val="22"/>
          <w:szCs w:val="22"/>
          <w:lang w:val="hy-AM"/>
        </w:rPr>
      </w:pPr>
      <w:r w:rsidRPr="00125D9B">
        <w:rPr>
          <w:rFonts w:ascii="GHEA Grapalat" w:hAnsi="GHEA Grapalat"/>
          <w:sz w:val="22"/>
          <w:szCs w:val="22"/>
          <w:lang w:val="hy-AM"/>
        </w:rPr>
        <w:t xml:space="preserve">արտարժույթների նկատմամբ ՀՀ դրամի կանխատեսումային և փաստացի վճարումների համար կիրառված փոխարժեքների տարբերություն: </w:t>
      </w:r>
    </w:p>
    <w:p w14:paraId="0013C8E0" w14:textId="77777777" w:rsidR="003E1B0E" w:rsidRPr="0097406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Նախորդ տարվա համեմատ ստացված արտաքին վարկերի և փոխատվությունների մարմանն ուղղված փաստացի վճարումներ</w:t>
      </w:r>
      <w:r w:rsidR="00E74105" w:rsidRPr="00125D9B">
        <w:rPr>
          <w:rFonts w:ascii="GHEA Grapalat" w:hAnsi="GHEA Grapalat"/>
          <w:sz w:val="22"/>
          <w:szCs w:val="22"/>
          <w:lang w:val="hy-AM"/>
        </w:rPr>
        <w:t>ն</w:t>
      </w:r>
      <w:r w:rsidRPr="0097406A">
        <w:rPr>
          <w:rFonts w:ascii="GHEA Grapalat" w:hAnsi="GHEA Grapalat"/>
          <w:sz w:val="22"/>
          <w:szCs w:val="22"/>
          <w:lang w:val="hy-AM"/>
        </w:rPr>
        <w:t xml:space="preserve"> աճել են </w:t>
      </w:r>
      <w:r w:rsidR="00E74105" w:rsidRPr="0097406A">
        <w:rPr>
          <w:rFonts w:ascii="GHEA Grapalat" w:hAnsi="GHEA Grapalat"/>
          <w:sz w:val="22"/>
          <w:szCs w:val="22"/>
          <w:lang w:val="hy-AM"/>
        </w:rPr>
        <w:t xml:space="preserve">33.3%-ով </w:t>
      </w:r>
      <w:r w:rsidR="00E74105" w:rsidRPr="00125D9B">
        <w:rPr>
          <w:rFonts w:ascii="GHEA Grapalat" w:hAnsi="GHEA Grapalat"/>
          <w:sz w:val="22"/>
          <w:szCs w:val="22"/>
          <w:lang w:val="hy-AM"/>
        </w:rPr>
        <w:t xml:space="preserve">կամ </w:t>
      </w:r>
      <w:r w:rsidR="00E74105">
        <w:rPr>
          <w:rFonts w:ascii="GHEA Grapalat" w:hAnsi="GHEA Grapalat"/>
          <w:sz w:val="22"/>
          <w:szCs w:val="22"/>
          <w:lang w:val="hy-AM"/>
        </w:rPr>
        <w:t>41.5 մլրդ դրամով</w:t>
      </w:r>
      <w:r w:rsidRPr="0097406A">
        <w:rPr>
          <w:rFonts w:ascii="GHEA Grapalat" w:hAnsi="GHEA Grapalat"/>
          <w:sz w:val="22"/>
          <w:szCs w:val="22"/>
          <w:lang w:val="hy-AM"/>
        </w:rPr>
        <w:t>, իսկ դոլարային արտահայտությամբ՝ 106.0 մլն ԱՄՆ դոլարով: Աճը պայմանավորված է մի շարք վարկերի արտոնյալ ժամկետների ավարտ</w:t>
      </w:r>
      <w:r w:rsidR="00E74105" w:rsidRPr="00125D9B">
        <w:rPr>
          <w:rFonts w:ascii="GHEA Grapalat" w:hAnsi="GHEA Grapalat"/>
          <w:sz w:val="22"/>
          <w:szCs w:val="22"/>
          <w:lang w:val="hy-AM"/>
        </w:rPr>
        <w:t>ով</w:t>
      </w:r>
      <w:r w:rsidRPr="0097406A">
        <w:rPr>
          <w:rFonts w:ascii="GHEA Grapalat" w:hAnsi="GHEA Grapalat"/>
          <w:sz w:val="22"/>
          <w:szCs w:val="22"/>
          <w:lang w:val="hy-AM"/>
        </w:rPr>
        <w:t>, մասնավորապես</w:t>
      </w:r>
      <w:r w:rsidR="00E74105" w:rsidRPr="00125D9B">
        <w:rPr>
          <w:rFonts w:ascii="GHEA Grapalat" w:hAnsi="GHEA Grapalat"/>
          <w:sz w:val="22"/>
          <w:szCs w:val="22"/>
          <w:lang w:val="hy-AM"/>
        </w:rPr>
        <w:t>՝</w:t>
      </w:r>
      <w:r w:rsidRPr="0097406A">
        <w:rPr>
          <w:rFonts w:ascii="GHEA Grapalat" w:hAnsi="GHEA Grapalat"/>
          <w:sz w:val="22"/>
          <w:szCs w:val="22"/>
          <w:lang w:val="hy-AM"/>
        </w:rPr>
        <w:t xml:space="preserve"> մեծ կշիռ են կազմում </w:t>
      </w:r>
      <w:r w:rsidR="00E74105" w:rsidRPr="00125D9B">
        <w:rPr>
          <w:rFonts w:ascii="GHEA Grapalat" w:hAnsi="GHEA Grapalat"/>
          <w:sz w:val="22"/>
          <w:szCs w:val="22"/>
          <w:lang w:val="hy-AM"/>
        </w:rPr>
        <w:t>ԱՄՀ</w:t>
      </w:r>
      <w:r w:rsidRPr="0097406A">
        <w:rPr>
          <w:rFonts w:ascii="GHEA Grapalat" w:hAnsi="GHEA Grapalat"/>
          <w:sz w:val="22"/>
          <w:szCs w:val="22"/>
          <w:lang w:val="hy-AM"/>
        </w:rPr>
        <w:t xml:space="preserve"> կողմից տրամադրված վարկերի մարումները՝</w:t>
      </w:r>
      <w:r w:rsidR="007A6678" w:rsidRPr="00125D9B">
        <w:rPr>
          <w:rFonts w:ascii="GHEA Grapalat" w:hAnsi="GHEA Grapalat"/>
          <w:sz w:val="22"/>
          <w:szCs w:val="22"/>
          <w:lang w:val="hy-AM"/>
        </w:rPr>
        <w:t xml:space="preserve"> 60.2 մլրդ դրամ</w:t>
      </w:r>
      <w:r w:rsidRPr="0097406A">
        <w:rPr>
          <w:rFonts w:ascii="GHEA Grapalat" w:hAnsi="GHEA Grapalat"/>
          <w:sz w:val="22"/>
          <w:szCs w:val="22"/>
          <w:lang w:val="hy-AM"/>
        </w:rPr>
        <w:t xml:space="preserve"> </w:t>
      </w:r>
      <w:r w:rsidR="007A6678" w:rsidRPr="00125D9B">
        <w:rPr>
          <w:rFonts w:ascii="GHEA Grapalat" w:hAnsi="GHEA Grapalat"/>
          <w:sz w:val="22"/>
          <w:szCs w:val="22"/>
          <w:lang w:val="hy-AM"/>
        </w:rPr>
        <w:t>(</w:t>
      </w:r>
      <w:r w:rsidRPr="0097406A">
        <w:rPr>
          <w:rFonts w:ascii="GHEA Grapalat" w:hAnsi="GHEA Grapalat"/>
          <w:sz w:val="22"/>
          <w:szCs w:val="22"/>
          <w:lang w:val="hy-AM"/>
        </w:rPr>
        <w:t>153.4 մլն ԱՄՆ դոլար</w:t>
      </w:r>
      <w:r w:rsidR="007A6678" w:rsidRPr="00125D9B">
        <w:rPr>
          <w:rFonts w:ascii="GHEA Grapalat" w:hAnsi="GHEA Grapalat"/>
          <w:sz w:val="22"/>
          <w:szCs w:val="22"/>
          <w:lang w:val="hy-AM"/>
        </w:rPr>
        <w:t>)</w:t>
      </w:r>
      <w:r w:rsidRPr="0097406A">
        <w:rPr>
          <w:rFonts w:ascii="GHEA Grapalat" w:hAnsi="GHEA Grapalat"/>
          <w:sz w:val="22"/>
          <w:szCs w:val="22"/>
          <w:lang w:val="hy-AM"/>
        </w:rPr>
        <w:t>:</w:t>
      </w:r>
    </w:p>
    <w:p w14:paraId="120DD8D9" w14:textId="77777777" w:rsidR="003E1B0E" w:rsidRPr="0097406A"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 xml:space="preserve">Կատարված մարումների շուրջ 89%-ը բաժին է ընկնում թվով 6 վարկատուների՝ </w:t>
      </w:r>
      <w:r w:rsidR="007A6678" w:rsidRPr="00125D9B">
        <w:rPr>
          <w:rFonts w:ascii="GHEA Grapalat" w:hAnsi="GHEA Grapalat"/>
          <w:sz w:val="22"/>
          <w:szCs w:val="22"/>
          <w:lang w:val="hy-AM"/>
        </w:rPr>
        <w:t xml:space="preserve">ԱՄՀ </w:t>
      </w:r>
      <w:r w:rsidRPr="0097406A">
        <w:rPr>
          <w:rFonts w:ascii="GHEA Grapalat" w:hAnsi="GHEA Grapalat"/>
          <w:sz w:val="22"/>
          <w:szCs w:val="22"/>
          <w:lang w:val="hy-AM"/>
        </w:rPr>
        <w:t xml:space="preserve">(36.3%), </w:t>
      </w:r>
      <w:r w:rsidR="007A6678" w:rsidRPr="00125D9B">
        <w:rPr>
          <w:rFonts w:ascii="GHEA Grapalat" w:hAnsi="GHEA Grapalat"/>
          <w:sz w:val="22"/>
          <w:szCs w:val="22"/>
          <w:lang w:val="hy-AM"/>
        </w:rPr>
        <w:t>ԶՄԸ</w:t>
      </w:r>
      <w:r w:rsidRPr="0097406A">
        <w:rPr>
          <w:rFonts w:ascii="GHEA Grapalat" w:hAnsi="GHEA Grapalat"/>
          <w:sz w:val="22"/>
          <w:szCs w:val="22"/>
          <w:lang w:val="hy-AM"/>
        </w:rPr>
        <w:t xml:space="preserve"> </w:t>
      </w:r>
      <w:r w:rsidR="007A6678">
        <w:rPr>
          <w:rFonts w:ascii="GHEA Grapalat" w:hAnsi="GHEA Grapalat"/>
          <w:sz w:val="22"/>
          <w:szCs w:val="22"/>
          <w:lang w:val="hy-AM"/>
        </w:rPr>
        <w:t xml:space="preserve">(16.5%), </w:t>
      </w:r>
      <w:r w:rsidR="007A6678" w:rsidRPr="00125D9B">
        <w:rPr>
          <w:rFonts w:ascii="GHEA Grapalat" w:hAnsi="GHEA Grapalat"/>
          <w:sz w:val="22"/>
          <w:szCs w:val="22"/>
          <w:lang w:val="hy-AM"/>
        </w:rPr>
        <w:t>ԱԶԲ</w:t>
      </w:r>
      <w:r w:rsidRPr="0097406A">
        <w:rPr>
          <w:rFonts w:ascii="GHEA Grapalat" w:hAnsi="GHEA Grapalat"/>
          <w:sz w:val="22"/>
          <w:szCs w:val="22"/>
          <w:lang w:val="hy-AM"/>
        </w:rPr>
        <w:t xml:space="preserve"> (12.3%), </w:t>
      </w:r>
      <w:r w:rsidR="007A6678" w:rsidRPr="00125D9B">
        <w:rPr>
          <w:rFonts w:ascii="GHEA Grapalat" w:hAnsi="GHEA Grapalat"/>
          <w:sz w:val="22"/>
          <w:szCs w:val="22"/>
          <w:lang w:val="hy-AM"/>
        </w:rPr>
        <w:t>ՌԴ</w:t>
      </w:r>
      <w:r w:rsidRPr="0097406A">
        <w:rPr>
          <w:rFonts w:ascii="GHEA Grapalat" w:hAnsi="GHEA Grapalat"/>
          <w:sz w:val="22"/>
          <w:szCs w:val="22"/>
          <w:lang w:val="hy-AM"/>
        </w:rPr>
        <w:t xml:space="preserve"> (9.6%), Գերմանիա KfW (7.6%) և </w:t>
      </w:r>
      <w:r w:rsidR="00905BD2" w:rsidRPr="00125D9B">
        <w:rPr>
          <w:rFonts w:ascii="GHEA Grapalat" w:hAnsi="GHEA Grapalat"/>
          <w:sz w:val="22"/>
          <w:szCs w:val="22"/>
          <w:lang w:val="hy-AM"/>
        </w:rPr>
        <w:t>ՎԶՄԲ</w:t>
      </w:r>
      <w:r w:rsidRPr="0097406A">
        <w:rPr>
          <w:rFonts w:ascii="GHEA Grapalat" w:hAnsi="GHEA Grapalat"/>
          <w:sz w:val="22"/>
          <w:szCs w:val="22"/>
          <w:lang w:val="hy-AM"/>
        </w:rPr>
        <w:t xml:space="preserve"> (6.6%): </w:t>
      </w:r>
    </w:p>
    <w:p w14:paraId="3844BB66" w14:textId="77777777" w:rsidR="003E1B0E" w:rsidRDefault="003E1B0E" w:rsidP="003E1B0E">
      <w:pPr>
        <w:spacing w:line="276" w:lineRule="auto"/>
        <w:ind w:firstLine="567"/>
        <w:jc w:val="both"/>
        <w:rPr>
          <w:rFonts w:ascii="GHEA Grapalat" w:hAnsi="GHEA Grapalat"/>
          <w:sz w:val="22"/>
          <w:szCs w:val="22"/>
          <w:lang w:val="hy-AM"/>
        </w:rPr>
      </w:pPr>
      <w:r w:rsidRPr="0097406A">
        <w:rPr>
          <w:rFonts w:ascii="GHEA Grapalat" w:hAnsi="GHEA Grapalat"/>
          <w:sz w:val="22"/>
          <w:szCs w:val="22"/>
          <w:lang w:val="hy-AM"/>
        </w:rPr>
        <w:t>Կատարված մարումների կառուցվածքում լողացող տոկոսադրույքով վարկերի գծով վճարումների տեսակարար կշիռը կազմել է 53%, ֆիքսված տոկոսադրույքով վարկերի գծով վճարումների տեսակարար կշիռը՝ 47%:</w:t>
      </w:r>
    </w:p>
    <w:p w14:paraId="3FD612E3" w14:textId="77777777" w:rsidR="0097406A" w:rsidRPr="0097406A" w:rsidRDefault="0097406A" w:rsidP="003E1B0E">
      <w:pPr>
        <w:spacing w:line="276" w:lineRule="auto"/>
        <w:ind w:firstLine="567"/>
        <w:jc w:val="both"/>
        <w:rPr>
          <w:rFonts w:ascii="GHEA Grapalat" w:hAnsi="GHEA Grapalat"/>
          <w:sz w:val="22"/>
          <w:szCs w:val="22"/>
          <w:lang w:val="hy-AM"/>
        </w:rPr>
      </w:pPr>
    </w:p>
    <w:p w14:paraId="129F6622" w14:textId="77777777" w:rsidR="003E1B0E" w:rsidRPr="00544F26" w:rsidRDefault="0082300C" w:rsidP="0097406A">
      <w:pPr>
        <w:spacing w:line="276" w:lineRule="auto"/>
        <w:rPr>
          <w:rFonts w:ascii="GHEA Grapalat" w:hAnsi="GHEA Grapalat"/>
          <w:b/>
          <w:sz w:val="18"/>
          <w:szCs w:val="18"/>
          <w:lang w:val="hy-AM"/>
        </w:rPr>
      </w:pPr>
      <w:r w:rsidRPr="00125D9B">
        <w:rPr>
          <w:rFonts w:ascii="GHEA Grapalat" w:hAnsi="GHEA Grapalat"/>
          <w:b/>
          <w:sz w:val="18"/>
          <w:szCs w:val="18"/>
          <w:lang w:val="hy-AM"/>
        </w:rPr>
        <w:lastRenderedPageBreak/>
        <w:t xml:space="preserve">Աղյուսակ 4. </w:t>
      </w:r>
      <w:r w:rsidR="003E1B0E" w:rsidRPr="00544F26">
        <w:rPr>
          <w:rFonts w:ascii="GHEA Grapalat" w:hAnsi="GHEA Grapalat"/>
          <w:b/>
          <w:sz w:val="18"/>
          <w:szCs w:val="18"/>
          <w:lang w:val="hy-AM"/>
        </w:rPr>
        <w:t>ՀՀ պետական բյուջեից արտաքին վարկերի մարմանն ուղղված միջոցները (մլրդ դրամ)</w:t>
      </w:r>
    </w:p>
    <w:tbl>
      <w:tblPr>
        <w:tblW w:w="10173" w:type="dxa"/>
        <w:tblLayout w:type="fixed"/>
        <w:tblLook w:val="04A0" w:firstRow="1" w:lastRow="0" w:firstColumn="1" w:lastColumn="0" w:noHBand="0" w:noVBand="1"/>
      </w:tblPr>
      <w:tblGrid>
        <w:gridCol w:w="3936"/>
        <w:gridCol w:w="1446"/>
        <w:gridCol w:w="1843"/>
        <w:gridCol w:w="1275"/>
        <w:gridCol w:w="1673"/>
      </w:tblGrid>
      <w:tr w:rsidR="003E1B0E" w:rsidRPr="00DE324C" w14:paraId="57991D25" w14:textId="77777777" w:rsidTr="00DF041A">
        <w:trPr>
          <w:trHeight w:val="655"/>
        </w:trPr>
        <w:tc>
          <w:tcPr>
            <w:tcW w:w="3936" w:type="dxa"/>
            <w:tcBorders>
              <w:top w:val="single" w:sz="4" w:space="0" w:color="auto"/>
              <w:left w:val="single" w:sz="4" w:space="0" w:color="auto"/>
              <w:bottom w:val="single" w:sz="4" w:space="0" w:color="auto"/>
              <w:right w:val="single" w:sz="4" w:space="0" w:color="auto"/>
            </w:tcBorders>
            <w:shd w:val="clear" w:color="auto" w:fill="D9E2F3"/>
            <w:noWrap/>
            <w:hideMark/>
          </w:tcPr>
          <w:p w14:paraId="081DEDC3" w14:textId="77777777" w:rsidR="003E1B0E" w:rsidRPr="00905BD2" w:rsidRDefault="003E1B0E" w:rsidP="00905BD2">
            <w:pPr>
              <w:spacing w:line="276" w:lineRule="auto"/>
              <w:rPr>
                <w:rFonts w:ascii="GHEA Grapalat" w:hAnsi="GHEA Grapalat"/>
                <w:sz w:val="18"/>
                <w:szCs w:val="18"/>
                <w:lang w:val="hy-AM"/>
              </w:rPr>
            </w:pPr>
            <w:r w:rsidRPr="00905BD2">
              <w:rPr>
                <w:rFonts w:ascii="Calibri" w:hAnsi="Calibri" w:cs="Calibri"/>
                <w:sz w:val="18"/>
                <w:szCs w:val="18"/>
                <w:lang w:val="hy-AM"/>
              </w:rPr>
              <w:t> </w:t>
            </w:r>
          </w:p>
        </w:tc>
        <w:tc>
          <w:tcPr>
            <w:tcW w:w="1446" w:type="dxa"/>
            <w:tcBorders>
              <w:top w:val="single" w:sz="4" w:space="0" w:color="auto"/>
              <w:left w:val="single" w:sz="4" w:space="0" w:color="auto"/>
              <w:bottom w:val="single" w:sz="4" w:space="0" w:color="auto"/>
              <w:right w:val="single" w:sz="4" w:space="0" w:color="auto"/>
            </w:tcBorders>
            <w:shd w:val="clear" w:color="auto" w:fill="D9E2F3"/>
            <w:hideMark/>
          </w:tcPr>
          <w:p w14:paraId="7F370949"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202</w:t>
            </w:r>
            <w:r w:rsidRPr="00905BD2">
              <w:rPr>
                <w:rFonts w:ascii="GHEA Grapalat" w:hAnsi="GHEA Grapalat"/>
                <w:sz w:val="18"/>
                <w:szCs w:val="18"/>
                <w:lang w:val="hy-AM"/>
              </w:rPr>
              <w:t>3</w:t>
            </w:r>
            <w:r w:rsidRPr="00905BD2">
              <w:rPr>
                <w:rFonts w:ascii="GHEA Grapalat" w:hAnsi="GHEA Grapalat"/>
                <w:sz w:val="18"/>
                <w:szCs w:val="18"/>
              </w:rPr>
              <w:t>թ. փաստ</w:t>
            </w:r>
          </w:p>
        </w:tc>
        <w:tc>
          <w:tcPr>
            <w:tcW w:w="1843" w:type="dxa"/>
            <w:tcBorders>
              <w:top w:val="single" w:sz="4" w:space="0" w:color="auto"/>
              <w:left w:val="single" w:sz="4" w:space="0" w:color="auto"/>
              <w:bottom w:val="single" w:sz="4" w:space="0" w:color="auto"/>
              <w:right w:val="single" w:sz="4" w:space="0" w:color="auto"/>
            </w:tcBorders>
            <w:shd w:val="clear" w:color="auto" w:fill="D9E2F3"/>
          </w:tcPr>
          <w:p w14:paraId="7D6C1F3D"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37F772C1"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202</w:t>
            </w:r>
            <w:r w:rsidRPr="00905BD2">
              <w:rPr>
                <w:rFonts w:ascii="GHEA Grapalat" w:hAnsi="GHEA Grapalat"/>
                <w:sz w:val="18"/>
                <w:szCs w:val="18"/>
                <w:lang w:val="hy-AM"/>
              </w:rPr>
              <w:t>4</w:t>
            </w:r>
            <w:r w:rsidRPr="00905BD2">
              <w:rPr>
                <w:rFonts w:ascii="GHEA Grapalat" w:hAnsi="GHEA Grapalat"/>
                <w:sz w:val="18"/>
                <w:szCs w:val="18"/>
              </w:rPr>
              <w:t>թ. փաստ</w:t>
            </w:r>
          </w:p>
        </w:tc>
        <w:tc>
          <w:tcPr>
            <w:tcW w:w="1673" w:type="dxa"/>
            <w:tcBorders>
              <w:top w:val="single" w:sz="4" w:space="0" w:color="auto"/>
              <w:left w:val="single" w:sz="4" w:space="0" w:color="auto"/>
              <w:bottom w:val="single" w:sz="4" w:space="0" w:color="auto"/>
              <w:right w:val="single" w:sz="4" w:space="0" w:color="auto"/>
            </w:tcBorders>
            <w:shd w:val="clear" w:color="auto" w:fill="D9E2F3"/>
            <w:hideMark/>
          </w:tcPr>
          <w:p w14:paraId="2AFA18E0" w14:textId="77777777" w:rsidR="003E1B0E" w:rsidRPr="00905BD2" w:rsidRDefault="003E1B0E" w:rsidP="00905BD2">
            <w:pPr>
              <w:spacing w:line="276" w:lineRule="auto"/>
              <w:jc w:val="center"/>
              <w:rPr>
                <w:rFonts w:ascii="GHEA Grapalat" w:hAnsi="GHEA Grapalat"/>
                <w:sz w:val="18"/>
                <w:szCs w:val="18"/>
              </w:rPr>
            </w:pPr>
            <w:r w:rsidRPr="00905BD2">
              <w:rPr>
                <w:rFonts w:ascii="GHEA Grapalat" w:hAnsi="GHEA Grapalat"/>
                <w:sz w:val="18"/>
                <w:szCs w:val="18"/>
              </w:rPr>
              <w:t>Կշիռն ընդամենը մարումներում (%)</w:t>
            </w:r>
          </w:p>
        </w:tc>
      </w:tr>
      <w:tr w:rsidR="003E1B0E" w:rsidRPr="00DE324C" w14:paraId="54665C1B" w14:textId="77777777" w:rsidTr="00DF041A">
        <w:trPr>
          <w:trHeight w:val="377"/>
        </w:trPr>
        <w:tc>
          <w:tcPr>
            <w:tcW w:w="3936" w:type="dxa"/>
            <w:tcBorders>
              <w:top w:val="single" w:sz="4" w:space="0" w:color="auto"/>
              <w:left w:val="single" w:sz="4" w:space="0" w:color="auto"/>
              <w:bottom w:val="single" w:sz="4" w:space="0" w:color="auto"/>
              <w:right w:val="single" w:sz="4" w:space="0" w:color="auto"/>
            </w:tcBorders>
            <w:hideMark/>
          </w:tcPr>
          <w:p w14:paraId="27FFF121" w14:textId="77777777" w:rsidR="003E1B0E" w:rsidRPr="00905BD2" w:rsidRDefault="003E1B0E" w:rsidP="00905BD2">
            <w:pPr>
              <w:spacing w:line="276" w:lineRule="auto"/>
              <w:rPr>
                <w:rFonts w:ascii="GHEA Grapalat" w:hAnsi="GHEA Grapalat" w:cs="Calibri"/>
                <w:b/>
                <w:noProof/>
                <w:color w:val="000000"/>
                <w:sz w:val="18"/>
                <w:szCs w:val="18"/>
                <w:lang w:val="hy-AM"/>
              </w:rPr>
            </w:pPr>
            <w:r w:rsidRPr="00905BD2">
              <w:rPr>
                <w:rFonts w:ascii="GHEA Grapalat" w:hAnsi="GHEA Grapalat" w:cs="Calibri"/>
                <w:b/>
                <w:noProof/>
                <w:color w:val="000000"/>
                <w:sz w:val="18"/>
                <w:szCs w:val="18"/>
                <w:lang w:val="hy-AM"/>
              </w:rPr>
              <w:t>Արտաքին վարկերի մարում</w:t>
            </w:r>
          </w:p>
        </w:tc>
        <w:tc>
          <w:tcPr>
            <w:tcW w:w="1446" w:type="dxa"/>
            <w:tcBorders>
              <w:top w:val="single" w:sz="4" w:space="0" w:color="auto"/>
              <w:left w:val="single" w:sz="4" w:space="0" w:color="auto"/>
              <w:bottom w:val="single" w:sz="4" w:space="0" w:color="auto"/>
              <w:right w:val="single" w:sz="4" w:space="0" w:color="auto"/>
            </w:tcBorders>
            <w:hideMark/>
          </w:tcPr>
          <w:p w14:paraId="20D24CEA"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124.5</w:t>
            </w:r>
          </w:p>
        </w:tc>
        <w:tc>
          <w:tcPr>
            <w:tcW w:w="1843" w:type="dxa"/>
            <w:tcBorders>
              <w:top w:val="single" w:sz="4" w:space="0" w:color="auto"/>
              <w:left w:val="single" w:sz="4" w:space="0" w:color="auto"/>
              <w:bottom w:val="single" w:sz="4" w:space="0" w:color="auto"/>
              <w:right w:val="single" w:sz="4" w:space="0" w:color="auto"/>
            </w:tcBorders>
          </w:tcPr>
          <w:p w14:paraId="3EDD8340"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100.0</w:t>
            </w:r>
          </w:p>
        </w:tc>
        <w:tc>
          <w:tcPr>
            <w:tcW w:w="1275" w:type="dxa"/>
            <w:tcBorders>
              <w:top w:val="single" w:sz="4" w:space="0" w:color="auto"/>
              <w:left w:val="single" w:sz="4" w:space="0" w:color="auto"/>
              <w:bottom w:val="single" w:sz="4" w:space="0" w:color="auto"/>
              <w:right w:val="single" w:sz="4" w:space="0" w:color="auto"/>
            </w:tcBorders>
            <w:hideMark/>
          </w:tcPr>
          <w:p w14:paraId="53010AB6"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124.5</w:t>
            </w:r>
          </w:p>
        </w:tc>
        <w:tc>
          <w:tcPr>
            <w:tcW w:w="1673" w:type="dxa"/>
            <w:tcBorders>
              <w:top w:val="single" w:sz="4" w:space="0" w:color="auto"/>
              <w:left w:val="single" w:sz="4" w:space="0" w:color="auto"/>
              <w:bottom w:val="single" w:sz="4" w:space="0" w:color="auto"/>
              <w:right w:val="single" w:sz="4" w:space="0" w:color="auto"/>
            </w:tcBorders>
            <w:noWrap/>
            <w:hideMark/>
          </w:tcPr>
          <w:p w14:paraId="6A04C780" w14:textId="77777777" w:rsidR="003E1B0E" w:rsidRPr="00905BD2" w:rsidRDefault="003E1B0E" w:rsidP="00905BD2">
            <w:pPr>
              <w:spacing w:line="276" w:lineRule="auto"/>
              <w:jc w:val="right"/>
              <w:rPr>
                <w:rFonts w:ascii="GHEA Grapalat" w:hAnsi="GHEA Grapalat"/>
                <w:b/>
                <w:sz w:val="18"/>
                <w:szCs w:val="18"/>
              </w:rPr>
            </w:pPr>
            <w:r w:rsidRPr="00905BD2">
              <w:rPr>
                <w:rFonts w:ascii="GHEA Grapalat" w:hAnsi="GHEA Grapalat"/>
                <w:b/>
                <w:sz w:val="18"/>
                <w:szCs w:val="18"/>
              </w:rPr>
              <w:t>100.0</w:t>
            </w:r>
          </w:p>
        </w:tc>
      </w:tr>
      <w:tr w:rsidR="003E1B0E" w:rsidRPr="00DE324C" w14:paraId="6315B842" w14:textId="77777777" w:rsidTr="00933354">
        <w:trPr>
          <w:trHeight w:val="362"/>
        </w:trPr>
        <w:tc>
          <w:tcPr>
            <w:tcW w:w="3936" w:type="dxa"/>
            <w:tcBorders>
              <w:top w:val="single" w:sz="4" w:space="0" w:color="auto"/>
              <w:left w:val="single" w:sz="4" w:space="0" w:color="auto"/>
              <w:bottom w:val="single" w:sz="4" w:space="0" w:color="auto"/>
              <w:right w:val="single" w:sz="4" w:space="0" w:color="auto"/>
            </w:tcBorders>
            <w:noWrap/>
            <w:hideMark/>
          </w:tcPr>
          <w:p w14:paraId="75E85325" w14:textId="77777777" w:rsidR="003E1B0E" w:rsidRPr="00905BD2" w:rsidRDefault="003E1B0E" w:rsidP="00905BD2">
            <w:pPr>
              <w:spacing w:line="276" w:lineRule="auto"/>
              <w:ind w:left="177"/>
              <w:rPr>
                <w:rFonts w:ascii="GHEA Grapalat" w:hAnsi="GHEA Grapalat" w:cs="Calibri"/>
                <w:sz w:val="18"/>
                <w:szCs w:val="18"/>
              </w:rPr>
            </w:pPr>
            <w:r w:rsidRPr="00905BD2">
              <w:rPr>
                <w:rFonts w:ascii="GHEA Grapalat" w:hAnsi="GHEA Grapalat" w:cs="Calibri"/>
                <w:sz w:val="18"/>
                <w:szCs w:val="18"/>
              </w:rPr>
              <w:t>Միջազգային կազմակերպություններ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6CCA9C63"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90.2</w:t>
            </w:r>
          </w:p>
        </w:tc>
        <w:tc>
          <w:tcPr>
            <w:tcW w:w="1843" w:type="dxa"/>
            <w:tcBorders>
              <w:top w:val="single" w:sz="4" w:space="0" w:color="auto"/>
              <w:left w:val="single" w:sz="4" w:space="0" w:color="auto"/>
              <w:bottom w:val="single" w:sz="4" w:space="0" w:color="auto"/>
              <w:right w:val="single" w:sz="4" w:space="0" w:color="auto"/>
            </w:tcBorders>
          </w:tcPr>
          <w:p w14:paraId="33DE7C2D"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72.5</w:t>
            </w:r>
          </w:p>
        </w:tc>
        <w:tc>
          <w:tcPr>
            <w:tcW w:w="1275" w:type="dxa"/>
            <w:tcBorders>
              <w:top w:val="single" w:sz="4" w:space="0" w:color="auto"/>
              <w:left w:val="single" w:sz="4" w:space="0" w:color="auto"/>
              <w:bottom w:val="single" w:sz="4" w:space="0" w:color="auto"/>
              <w:right w:val="single" w:sz="4" w:space="0" w:color="auto"/>
            </w:tcBorders>
            <w:hideMark/>
          </w:tcPr>
          <w:p w14:paraId="794E87B6"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ru-RU"/>
              </w:rPr>
              <w:t>127.8</w:t>
            </w:r>
          </w:p>
        </w:tc>
        <w:tc>
          <w:tcPr>
            <w:tcW w:w="1673" w:type="dxa"/>
            <w:tcBorders>
              <w:top w:val="single" w:sz="4" w:space="0" w:color="auto"/>
              <w:left w:val="single" w:sz="4" w:space="0" w:color="auto"/>
              <w:bottom w:val="single" w:sz="4" w:space="0" w:color="auto"/>
              <w:right w:val="single" w:sz="4" w:space="0" w:color="auto"/>
            </w:tcBorders>
            <w:noWrap/>
            <w:hideMark/>
          </w:tcPr>
          <w:p w14:paraId="54B94841"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hy-AM"/>
              </w:rPr>
              <w:t>77.</w:t>
            </w:r>
            <w:r>
              <w:rPr>
                <w:rFonts w:ascii="GHEA Grapalat" w:hAnsi="GHEA Grapalat"/>
                <w:sz w:val="18"/>
                <w:szCs w:val="18"/>
                <w:lang w:val="ru-RU"/>
              </w:rPr>
              <w:t>0</w:t>
            </w:r>
          </w:p>
        </w:tc>
      </w:tr>
      <w:tr w:rsidR="003E1B0E" w:rsidRPr="00DE324C" w14:paraId="43FCEBBF" w14:textId="77777777" w:rsidTr="00933354">
        <w:trPr>
          <w:trHeight w:val="340"/>
        </w:trPr>
        <w:tc>
          <w:tcPr>
            <w:tcW w:w="3936" w:type="dxa"/>
            <w:tcBorders>
              <w:top w:val="single" w:sz="4" w:space="0" w:color="auto"/>
              <w:left w:val="single" w:sz="4" w:space="0" w:color="auto"/>
              <w:bottom w:val="single" w:sz="4" w:space="0" w:color="auto"/>
              <w:right w:val="single" w:sz="4" w:space="0" w:color="auto"/>
            </w:tcBorders>
            <w:noWrap/>
            <w:hideMark/>
          </w:tcPr>
          <w:p w14:paraId="534AA33A" w14:textId="77777777" w:rsidR="003E1B0E" w:rsidRPr="00905BD2" w:rsidRDefault="003E1B0E" w:rsidP="00905BD2">
            <w:pPr>
              <w:spacing w:line="276" w:lineRule="auto"/>
              <w:ind w:left="177"/>
              <w:rPr>
                <w:rFonts w:ascii="GHEA Grapalat" w:hAnsi="GHEA Grapalat" w:cs="Calibri"/>
                <w:sz w:val="18"/>
                <w:szCs w:val="18"/>
              </w:rPr>
            </w:pPr>
            <w:r w:rsidRPr="00905BD2">
              <w:rPr>
                <w:rFonts w:ascii="GHEA Grapalat" w:hAnsi="GHEA Grapalat" w:cs="Calibri"/>
                <w:sz w:val="18"/>
                <w:szCs w:val="18"/>
              </w:rPr>
              <w:t>Օտարերկրյա պետություններ</w:t>
            </w:r>
          </w:p>
        </w:tc>
        <w:tc>
          <w:tcPr>
            <w:tcW w:w="1446" w:type="dxa"/>
            <w:tcBorders>
              <w:top w:val="single" w:sz="4" w:space="0" w:color="auto"/>
              <w:left w:val="single" w:sz="4" w:space="0" w:color="auto"/>
              <w:bottom w:val="single" w:sz="4" w:space="0" w:color="auto"/>
              <w:right w:val="single" w:sz="4" w:space="0" w:color="auto"/>
            </w:tcBorders>
            <w:hideMark/>
          </w:tcPr>
          <w:p w14:paraId="7164CD72"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33.5</w:t>
            </w:r>
          </w:p>
        </w:tc>
        <w:tc>
          <w:tcPr>
            <w:tcW w:w="1843" w:type="dxa"/>
            <w:tcBorders>
              <w:top w:val="single" w:sz="4" w:space="0" w:color="auto"/>
              <w:left w:val="single" w:sz="4" w:space="0" w:color="auto"/>
              <w:bottom w:val="single" w:sz="4" w:space="0" w:color="auto"/>
              <w:right w:val="single" w:sz="4" w:space="0" w:color="auto"/>
            </w:tcBorders>
          </w:tcPr>
          <w:p w14:paraId="432A8566"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26.9</w:t>
            </w:r>
          </w:p>
        </w:tc>
        <w:tc>
          <w:tcPr>
            <w:tcW w:w="1275" w:type="dxa"/>
            <w:tcBorders>
              <w:top w:val="single" w:sz="4" w:space="0" w:color="auto"/>
              <w:left w:val="single" w:sz="4" w:space="0" w:color="auto"/>
              <w:bottom w:val="single" w:sz="4" w:space="0" w:color="auto"/>
              <w:right w:val="single" w:sz="4" w:space="0" w:color="auto"/>
            </w:tcBorders>
            <w:hideMark/>
          </w:tcPr>
          <w:p w14:paraId="514C84FA" w14:textId="77777777" w:rsidR="003E1B0E" w:rsidRPr="00BD2770" w:rsidRDefault="003E1B0E" w:rsidP="00905BD2">
            <w:pPr>
              <w:spacing w:line="276" w:lineRule="auto"/>
              <w:jc w:val="right"/>
              <w:rPr>
                <w:rFonts w:ascii="GHEA Grapalat" w:hAnsi="GHEA Grapalat"/>
                <w:sz w:val="18"/>
                <w:szCs w:val="18"/>
                <w:lang w:val="ru-RU"/>
              </w:rPr>
            </w:pPr>
            <w:r>
              <w:rPr>
                <w:rFonts w:ascii="GHEA Grapalat" w:hAnsi="GHEA Grapalat"/>
                <w:sz w:val="18"/>
                <w:szCs w:val="18"/>
                <w:lang w:val="ru-RU"/>
              </w:rPr>
              <w:t>37.3</w:t>
            </w:r>
          </w:p>
        </w:tc>
        <w:tc>
          <w:tcPr>
            <w:tcW w:w="1673" w:type="dxa"/>
            <w:tcBorders>
              <w:top w:val="single" w:sz="4" w:space="0" w:color="auto"/>
              <w:left w:val="single" w:sz="4" w:space="0" w:color="auto"/>
              <w:bottom w:val="single" w:sz="4" w:space="0" w:color="auto"/>
              <w:right w:val="single" w:sz="4" w:space="0" w:color="auto"/>
            </w:tcBorders>
            <w:noWrap/>
            <w:hideMark/>
          </w:tcPr>
          <w:p w14:paraId="7F964C60" w14:textId="77777777" w:rsidR="003E1B0E" w:rsidRPr="00BD2770" w:rsidRDefault="003E1B0E" w:rsidP="00905BD2">
            <w:pPr>
              <w:spacing w:line="276" w:lineRule="auto"/>
              <w:jc w:val="right"/>
              <w:rPr>
                <w:rFonts w:ascii="GHEA Grapalat" w:hAnsi="GHEA Grapalat"/>
                <w:sz w:val="18"/>
                <w:szCs w:val="18"/>
                <w:lang w:val="hy-AM"/>
              </w:rPr>
            </w:pPr>
            <w:r>
              <w:rPr>
                <w:rFonts w:ascii="GHEA Grapalat" w:hAnsi="GHEA Grapalat"/>
                <w:sz w:val="18"/>
                <w:szCs w:val="18"/>
                <w:lang w:val="hy-AM"/>
              </w:rPr>
              <w:t>22.5</w:t>
            </w:r>
          </w:p>
        </w:tc>
      </w:tr>
      <w:tr w:rsidR="003E1B0E" w:rsidRPr="00DE324C" w14:paraId="11A8CC42" w14:textId="77777777" w:rsidTr="00933354">
        <w:trPr>
          <w:trHeight w:val="189"/>
        </w:trPr>
        <w:tc>
          <w:tcPr>
            <w:tcW w:w="3936" w:type="dxa"/>
            <w:tcBorders>
              <w:top w:val="single" w:sz="4" w:space="0" w:color="auto"/>
              <w:left w:val="single" w:sz="4" w:space="0" w:color="auto"/>
              <w:bottom w:val="single" w:sz="4" w:space="0" w:color="auto"/>
              <w:right w:val="single" w:sz="4" w:space="0" w:color="auto"/>
            </w:tcBorders>
            <w:noWrap/>
            <w:hideMark/>
          </w:tcPr>
          <w:p w14:paraId="58ECD561" w14:textId="77777777" w:rsidR="003E1B0E" w:rsidRPr="00544F26" w:rsidRDefault="003E1B0E" w:rsidP="00905BD2">
            <w:pPr>
              <w:spacing w:line="276" w:lineRule="auto"/>
              <w:ind w:left="177"/>
              <w:rPr>
                <w:rFonts w:ascii="GHEA Grapalat" w:hAnsi="GHEA Grapalat"/>
                <w:sz w:val="18"/>
                <w:szCs w:val="18"/>
              </w:rPr>
            </w:pPr>
            <w:r w:rsidRPr="00905BD2">
              <w:rPr>
                <w:rFonts w:ascii="GHEA Grapalat" w:hAnsi="GHEA Grapalat" w:cs="Calibri"/>
                <w:sz w:val="18"/>
                <w:szCs w:val="18"/>
              </w:rPr>
              <w:t>Առևտրային բանկեր</w:t>
            </w:r>
          </w:p>
        </w:tc>
        <w:tc>
          <w:tcPr>
            <w:tcW w:w="1446" w:type="dxa"/>
            <w:tcBorders>
              <w:top w:val="single" w:sz="4" w:space="0" w:color="auto"/>
              <w:left w:val="single" w:sz="4" w:space="0" w:color="auto"/>
              <w:bottom w:val="single" w:sz="4" w:space="0" w:color="auto"/>
              <w:right w:val="single" w:sz="4" w:space="0" w:color="auto"/>
            </w:tcBorders>
            <w:hideMark/>
          </w:tcPr>
          <w:p w14:paraId="10C2BFA9"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0.8</w:t>
            </w:r>
          </w:p>
        </w:tc>
        <w:tc>
          <w:tcPr>
            <w:tcW w:w="1843" w:type="dxa"/>
            <w:tcBorders>
              <w:top w:val="single" w:sz="4" w:space="0" w:color="auto"/>
              <w:left w:val="single" w:sz="4" w:space="0" w:color="auto"/>
              <w:bottom w:val="single" w:sz="4" w:space="0" w:color="auto"/>
              <w:right w:val="single" w:sz="4" w:space="0" w:color="auto"/>
            </w:tcBorders>
          </w:tcPr>
          <w:p w14:paraId="1A3F6C92"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0.7</w:t>
            </w:r>
          </w:p>
        </w:tc>
        <w:tc>
          <w:tcPr>
            <w:tcW w:w="1275" w:type="dxa"/>
            <w:tcBorders>
              <w:top w:val="single" w:sz="4" w:space="0" w:color="auto"/>
              <w:left w:val="single" w:sz="4" w:space="0" w:color="auto"/>
              <w:bottom w:val="single" w:sz="4" w:space="0" w:color="auto"/>
              <w:right w:val="single" w:sz="4" w:space="0" w:color="auto"/>
            </w:tcBorders>
            <w:hideMark/>
          </w:tcPr>
          <w:p w14:paraId="0E34DD08" w14:textId="77777777" w:rsidR="003E1B0E" w:rsidRPr="00544F26" w:rsidRDefault="003E1B0E" w:rsidP="00905BD2">
            <w:pPr>
              <w:spacing w:line="276" w:lineRule="auto"/>
              <w:jc w:val="right"/>
              <w:rPr>
                <w:rFonts w:ascii="GHEA Grapalat" w:hAnsi="GHEA Grapalat"/>
                <w:sz w:val="18"/>
                <w:szCs w:val="18"/>
              </w:rPr>
            </w:pPr>
            <w:r w:rsidRPr="00544F26">
              <w:rPr>
                <w:rFonts w:ascii="GHEA Grapalat" w:hAnsi="GHEA Grapalat"/>
                <w:sz w:val="18"/>
                <w:szCs w:val="18"/>
              </w:rPr>
              <w:t>0.8</w:t>
            </w:r>
          </w:p>
        </w:tc>
        <w:tc>
          <w:tcPr>
            <w:tcW w:w="1673" w:type="dxa"/>
            <w:tcBorders>
              <w:top w:val="single" w:sz="4" w:space="0" w:color="auto"/>
              <w:left w:val="single" w:sz="4" w:space="0" w:color="auto"/>
              <w:bottom w:val="single" w:sz="4" w:space="0" w:color="auto"/>
              <w:right w:val="single" w:sz="4" w:space="0" w:color="auto"/>
            </w:tcBorders>
            <w:noWrap/>
            <w:hideMark/>
          </w:tcPr>
          <w:p w14:paraId="1D103408" w14:textId="77777777" w:rsidR="003E1B0E" w:rsidRPr="00BD2770" w:rsidRDefault="003E1B0E" w:rsidP="00905BD2">
            <w:pPr>
              <w:spacing w:line="276" w:lineRule="auto"/>
              <w:jc w:val="right"/>
              <w:rPr>
                <w:rFonts w:ascii="GHEA Grapalat" w:hAnsi="GHEA Grapalat"/>
                <w:sz w:val="18"/>
                <w:szCs w:val="18"/>
                <w:lang w:val="ru-RU"/>
              </w:rPr>
            </w:pPr>
            <w:r w:rsidRPr="00544F26">
              <w:rPr>
                <w:rFonts w:ascii="GHEA Grapalat" w:hAnsi="GHEA Grapalat"/>
                <w:sz w:val="18"/>
                <w:szCs w:val="18"/>
              </w:rPr>
              <w:t>0.</w:t>
            </w:r>
            <w:r>
              <w:rPr>
                <w:rFonts w:ascii="GHEA Grapalat" w:hAnsi="GHEA Grapalat"/>
                <w:sz w:val="18"/>
                <w:szCs w:val="18"/>
                <w:lang w:val="hy-AM"/>
              </w:rPr>
              <w:t>5</w:t>
            </w:r>
          </w:p>
        </w:tc>
      </w:tr>
    </w:tbl>
    <w:p w14:paraId="13B0C00B" w14:textId="77777777" w:rsidR="00276345" w:rsidRDefault="00276345" w:rsidP="00276345">
      <w:pPr>
        <w:spacing w:line="276" w:lineRule="auto"/>
        <w:ind w:firstLine="567"/>
        <w:jc w:val="both"/>
        <w:rPr>
          <w:rFonts w:ascii="GHEA Grapalat" w:hAnsi="GHEA Grapalat"/>
          <w:sz w:val="22"/>
          <w:szCs w:val="22"/>
          <w:lang w:val="hy-AM"/>
        </w:rPr>
      </w:pPr>
    </w:p>
    <w:p w14:paraId="7EC42515" w14:textId="77777777" w:rsidR="003E1B0E" w:rsidRPr="00276345" w:rsidRDefault="003E1B0E" w:rsidP="00276345">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 xml:space="preserve">Արտաքին ֆինանսական զուտ ակտիվների հաշվին պետական բյուջեի ֆինանսավորումը </w:t>
      </w:r>
      <w:r w:rsidR="0082300C" w:rsidRPr="00125D9B">
        <w:rPr>
          <w:rFonts w:ascii="GHEA Grapalat" w:hAnsi="GHEA Grapalat"/>
          <w:sz w:val="22"/>
          <w:szCs w:val="22"/>
          <w:lang w:val="hy-AM"/>
        </w:rPr>
        <w:t xml:space="preserve">2024թ. </w:t>
      </w:r>
      <w:r w:rsidRPr="00276345">
        <w:rPr>
          <w:rFonts w:ascii="GHEA Grapalat" w:hAnsi="GHEA Grapalat"/>
          <w:sz w:val="22"/>
          <w:szCs w:val="22"/>
          <w:lang w:val="hy-AM"/>
        </w:rPr>
        <w:t xml:space="preserve">կազմել է </w:t>
      </w:r>
      <w:r w:rsidRPr="00276345">
        <w:rPr>
          <w:rFonts w:ascii="GHEA Grapalat" w:hAnsi="GHEA Grapalat"/>
          <w:sz w:val="22"/>
          <w:szCs w:val="22"/>
          <w:lang w:val="hy-AM"/>
        </w:rPr>
        <w:noBreakHyphen/>
        <w:t>13.9 մլրդ դրամ` 81.3%-ով գերա</w:t>
      </w:r>
      <w:r w:rsidR="0082300C" w:rsidRPr="00125D9B">
        <w:rPr>
          <w:rFonts w:ascii="GHEA Grapalat" w:hAnsi="GHEA Grapalat"/>
          <w:sz w:val="22"/>
          <w:szCs w:val="22"/>
          <w:lang w:val="hy-AM"/>
        </w:rPr>
        <w:t>զանց</w:t>
      </w:r>
      <w:r w:rsidRPr="00276345">
        <w:rPr>
          <w:rFonts w:ascii="GHEA Grapalat" w:hAnsi="GHEA Grapalat"/>
          <w:sz w:val="22"/>
          <w:szCs w:val="22"/>
          <w:lang w:val="hy-AM"/>
        </w:rPr>
        <w:t xml:space="preserve">ելով կանխատեսված ցուցանիշը: Շեղումը </w:t>
      </w:r>
      <w:r w:rsidR="00CB0080">
        <w:rPr>
          <w:rFonts w:ascii="GHEA Grapalat" w:hAnsi="GHEA Grapalat"/>
          <w:sz w:val="22"/>
          <w:szCs w:val="22"/>
          <w:lang w:val="hy-AM"/>
        </w:rPr>
        <w:t xml:space="preserve">հիմնականում </w:t>
      </w:r>
      <w:r w:rsidRPr="00276345">
        <w:rPr>
          <w:rFonts w:ascii="GHEA Grapalat" w:hAnsi="GHEA Grapalat"/>
          <w:sz w:val="22"/>
          <w:szCs w:val="22"/>
          <w:lang w:val="hy-AM"/>
        </w:rPr>
        <w:t>պայմանավորված է արտաքին աղբյուրներից ստացված վարկային և դրամաշնորհային միջոցների մնացորդի 6.5 մլրդ դրամ աճով՝ նախատեսված 564.3 մլն դրամ օգտագործման փոխարեն:</w:t>
      </w:r>
    </w:p>
    <w:p w14:paraId="45CF9495" w14:textId="77777777" w:rsidR="003E1B0E" w:rsidRPr="00276345"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Վրաստանի կողմից ՀՀ նկատմամբ ունեցած վարկային պարտավորությունների մարումը կազմել է 374.8 մլն դրամ կամ ծրագրային ցուցանիշի 97.9%-ը՝ պայմանավորված ԱՄՆ դոլարի նկատմամբ ՀՀ դրամի կանխատեսված և փաստացի փոխարժեքների տարբերությամբ:</w:t>
      </w:r>
    </w:p>
    <w:p w14:paraId="4783FF01" w14:textId="6F1995AB" w:rsidR="003E1B0E" w:rsidRDefault="003E1B0E" w:rsidP="003E1B0E">
      <w:pPr>
        <w:spacing w:line="276" w:lineRule="auto"/>
        <w:ind w:firstLine="567"/>
        <w:jc w:val="both"/>
        <w:rPr>
          <w:rFonts w:ascii="GHEA Grapalat" w:hAnsi="GHEA Grapalat"/>
          <w:sz w:val="22"/>
          <w:szCs w:val="22"/>
          <w:lang w:val="hy-AM"/>
        </w:rPr>
      </w:pPr>
      <w:r w:rsidRPr="00276345">
        <w:rPr>
          <w:rFonts w:ascii="GHEA Grapalat" w:hAnsi="GHEA Grapalat"/>
          <w:sz w:val="22"/>
          <w:szCs w:val="22"/>
          <w:lang w:val="hy-AM"/>
        </w:rPr>
        <w:t>Բաժնետոմսերի և կապիտալում այլ մասնակցության ձեռքբերման նպատակով օգտագործվել է շուրջ 7.8 մլրդ դրամ և ապահովել ծրագրի 90.3% կատարում: Մասնավորապես</w:t>
      </w:r>
      <w:r w:rsidR="0086520B" w:rsidRPr="00125D9B">
        <w:rPr>
          <w:rFonts w:ascii="GHEA Grapalat" w:hAnsi="GHEA Grapalat"/>
          <w:sz w:val="22"/>
          <w:szCs w:val="22"/>
          <w:lang w:val="hy-AM"/>
        </w:rPr>
        <w:t>՝</w:t>
      </w:r>
      <w:r w:rsidRPr="00276345">
        <w:rPr>
          <w:rFonts w:ascii="GHEA Grapalat" w:hAnsi="GHEA Grapalat"/>
          <w:sz w:val="22"/>
          <w:szCs w:val="22"/>
          <w:lang w:val="hy-AM"/>
        </w:rPr>
        <w:t xml:space="preserve"> </w:t>
      </w:r>
      <w:r w:rsidR="0086520B" w:rsidRPr="00125D9B">
        <w:rPr>
          <w:rFonts w:ascii="GHEA Grapalat" w:hAnsi="GHEA Grapalat"/>
          <w:sz w:val="22"/>
          <w:szCs w:val="22"/>
          <w:lang w:val="hy-AM"/>
        </w:rPr>
        <w:t>մ</w:t>
      </w:r>
      <w:r w:rsidRPr="00276345">
        <w:rPr>
          <w:rFonts w:ascii="GHEA Grapalat" w:hAnsi="GHEA Grapalat"/>
          <w:sz w:val="22"/>
          <w:szCs w:val="22"/>
          <w:lang w:val="hy-AM"/>
        </w:rPr>
        <w:t>իջազգային ֆինանսական կազմակերպությունների կապիտալում մասնակցության գծով ստանձնած պարտավորություններ</w:t>
      </w:r>
      <w:r w:rsidR="0086520B" w:rsidRPr="00125D9B">
        <w:rPr>
          <w:rFonts w:ascii="GHEA Grapalat" w:hAnsi="GHEA Grapalat"/>
          <w:sz w:val="22"/>
          <w:szCs w:val="22"/>
          <w:lang w:val="hy-AM"/>
        </w:rPr>
        <w:t xml:space="preserve">ի վճարմանը տրամադրվել է </w:t>
      </w:r>
      <w:r w:rsidRPr="00276345">
        <w:rPr>
          <w:rFonts w:ascii="GHEA Grapalat" w:hAnsi="GHEA Grapalat"/>
          <w:sz w:val="22"/>
          <w:szCs w:val="22"/>
          <w:lang w:val="hy-AM"/>
        </w:rPr>
        <w:t xml:space="preserve">6.8 մլրդ դրամ՝ նախատեսված 7.5 մլրդ դրամի </w:t>
      </w:r>
      <w:r w:rsidR="0086520B" w:rsidRPr="00125D9B">
        <w:rPr>
          <w:rFonts w:ascii="GHEA Grapalat" w:hAnsi="GHEA Grapalat"/>
          <w:sz w:val="22"/>
          <w:szCs w:val="22"/>
          <w:lang w:val="hy-AM"/>
        </w:rPr>
        <w:t>փոխարեն</w:t>
      </w:r>
      <w:r w:rsidRPr="00276345">
        <w:rPr>
          <w:rFonts w:ascii="GHEA Grapalat" w:hAnsi="GHEA Grapalat"/>
          <w:sz w:val="22"/>
          <w:szCs w:val="22"/>
          <w:lang w:val="hy-AM"/>
        </w:rPr>
        <w:t>: Շեղումը հիմնականում պայմանավորված է նրանով, որ Սևծովյան առևտրի և զարգացման բանկին Հայաստանի անդամակցության շրջանակներում առաջարկվել է 2-րդ փուլի բաժանորդագրությունը, որին Հայաստանը համաձայնել է, և դրա հիման վրա համապատասխան գումար է նախատեսվել պետական բյուջեում, սակայն փաստացի վճարման պահանջ չի ներկայացվել: Եվրասիական վերաապահովագրական ընկերության բաժնեմասերի ձեռքբերման նպատակով նախա</w:t>
      </w:r>
      <w:r w:rsidR="0086520B">
        <w:rPr>
          <w:rFonts w:ascii="GHEA Grapalat" w:hAnsi="GHEA Grapalat"/>
          <w:sz w:val="22"/>
          <w:szCs w:val="22"/>
          <w:lang w:val="hy-AM"/>
        </w:rPr>
        <w:t>տեսված 730.7 մլն դրամի փոխարեն տրամադր</w:t>
      </w:r>
      <w:r w:rsidRPr="00276345">
        <w:rPr>
          <w:rFonts w:ascii="GHEA Grapalat" w:hAnsi="GHEA Grapalat"/>
          <w:sz w:val="22"/>
          <w:szCs w:val="22"/>
          <w:lang w:val="hy-AM"/>
        </w:rPr>
        <w:t xml:space="preserve">վել է 710.4 մլն դրամ` պայմանավորված կանխատեսված և փաստացի փոխարժեքների տարբերությամբ: «ԵՄ-Հայաստան ՓՄՁ ֆոնդ» ներդրումային ֆոնդի փայերի ձեռքբերման նպատակով նախատեսված 402.4 մլն դրամի դիմաց </w:t>
      </w:r>
      <w:r w:rsidR="00AA38BB" w:rsidRPr="00125D9B">
        <w:rPr>
          <w:rFonts w:ascii="GHEA Grapalat" w:hAnsi="GHEA Grapalat"/>
          <w:sz w:val="22"/>
          <w:szCs w:val="22"/>
          <w:lang w:val="hy-AM"/>
        </w:rPr>
        <w:t>տրամադր</w:t>
      </w:r>
      <w:r w:rsidRPr="00276345">
        <w:rPr>
          <w:rFonts w:ascii="GHEA Grapalat" w:hAnsi="GHEA Grapalat"/>
          <w:sz w:val="22"/>
          <w:szCs w:val="22"/>
          <w:lang w:val="hy-AM"/>
        </w:rPr>
        <w:t>վել է 246.7 մլն դրամ</w:t>
      </w:r>
      <w:r w:rsidR="00AA38BB" w:rsidRPr="00125D9B">
        <w:rPr>
          <w:rFonts w:ascii="GHEA Grapalat" w:hAnsi="GHEA Grapalat"/>
          <w:sz w:val="22"/>
          <w:szCs w:val="22"/>
          <w:lang w:val="hy-AM"/>
        </w:rPr>
        <w:t>՝ պայմանավորված</w:t>
      </w:r>
      <w:r w:rsidRPr="00276345">
        <w:rPr>
          <w:rFonts w:ascii="GHEA Grapalat" w:hAnsi="GHEA Grapalat"/>
          <w:sz w:val="22"/>
          <w:szCs w:val="22"/>
          <w:lang w:val="hy-AM"/>
        </w:rPr>
        <w:t xml:space="preserve"> ներդրումներից 2-ի գծով բանակցություններ</w:t>
      </w:r>
      <w:r w:rsidR="00AA38BB" w:rsidRPr="00125D9B">
        <w:rPr>
          <w:rFonts w:ascii="GHEA Grapalat" w:hAnsi="GHEA Grapalat"/>
          <w:sz w:val="22"/>
          <w:szCs w:val="22"/>
          <w:lang w:val="hy-AM"/>
        </w:rPr>
        <w:t>ի</w:t>
      </w:r>
      <w:r w:rsidRPr="00276345">
        <w:rPr>
          <w:rFonts w:ascii="GHEA Grapalat" w:hAnsi="GHEA Grapalat"/>
          <w:sz w:val="22"/>
          <w:szCs w:val="22"/>
          <w:lang w:val="hy-AM"/>
        </w:rPr>
        <w:t xml:space="preserve"> </w:t>
      </w:r>
      <w:r w:rsidR="00AA38BB" w:rsidRPr="00125D9B">
        <w:rPr>
          <w:rFonts w:ascii="GHEA Grapalat" w:hAnsi="GHEA Grapalat"/>
          <w:sz w:val="22"/>
          <w:szCs w:val="22"/>
          <w:lang w:val="hy-AM"/>
        </w:rPr>
        <w:t>տևողությամբ</w:t>
      </w:r>
      <w:r w:rsidRPr="00276345">
        <w:rPr>
          <w:rFonts w:ascii="GHEA Grapalat" w:hAnsi="GHEA Grapalat"/>
          <w:sz w:val="22"/>
          <w:szCs w:val="22"/>
          <w:lang w:val="hy-AM"/>
        </w:rPr>
        <w:t>:</w:t>
      </w:r>
    </w:p>
    <w:p w14:paraId="438FC645" w14:textId="77777777" w:rsidR="00933354" w:rsidRDefault="00933354" w:rsidP="003E1B0E">
      <w:pPr>
        <w:spacing w:line="276" w:lineRule="auto"/>
        <w:ind w:firstLine="567"/>
        <w:jc w:val="both"/>
        <w:rPr>
          <w:rFonts w:ascii="GHEA Grapalat" w:hAnsi="GHEA Grapalat"/>
          <w:sz w:val="22"/>
          <w:szCs w:val="22"/>
          <w:lang w:val="hy-AM"/>
        </w:rPr>
      </w:pPr>
    </w:p>
    <w:p w14:paraId="39F59992" w14:textId="77777777" w:rsidR="003E1B0E" w:rsidRPr="00276345" w:rsidRDefault="003E1B0E" w:rsidP="00276345">
      <w:pPr>
        <w:spacing w:line="276" w:lineRule="auto"/>
        <w:rPr>
          <w:rFonts w:ascii="GHEA Grapalat" w:hAnsi="GHEA Grapalat"/>
          <w:b/>
          <w:sz w:val="18"/>
          <w:szCs w:val="18"/>
          <w:lang w:val="hy-AM"/>
        </w:rPr>
      </w:pPr>
      <w:r w:rsidRPr="00276345">
        <w:rPr>
          <w:rFonts w:ascii="GHEA Grapalat" w:hAnsi="GHEA Grapalat"/>
          <w:b/>
          <w:sz w:val="18"/>
          <w:szCs w:val="18"/>
          <w:lang w:val="hy-AM"/>
        </w:rPr>
        <w:t xml:space="preserve"> ՀՀ պետական բյուջեի պակասուրդի արտաքին ֆինանսական զուտ ակտիվները (մլրդ դրամ)</w:t>
      </w:r>
    </w:p>
    <w:tbl>
      <w:tblPr>
        <w:tblW w:w="10201" w:type="dxa"/>
        <w:tblLayout w:type="fixed"/>
        <w:tblLook w:val="04A0" w:firstRow="1" w:lastRow="0" w:firstColumn="1" w:lastColumn="0" w:noHBand="0" w:noVBand="1"/>
      </w:tblPr>
      <w:tblGrid>
        <w:gridCol w:w="4106"/>
        <w:gridCol w:w="1134"/>
        <w:gridCol w:w="992"/>
        <w:gridCol w:w="993"/>
        <w:gridCol w:w="1701"/>
        <w:gridCol w:w="1275"/>
      </w:tblGrid>
      <w:tr w:rsidR="003E1B0E" w:rsidRPr="00DE324C" w14:paraId="6843B57D" w14:textId="77777777" w:rsidTr="00BA259A">
        <w:trPr>
          <w:trHeight w:val="855"/>
        </w:trPr>
        <w:tc>
          <w:tcPr>
            <w:tcW w:w="4106" w:type="dxa"/>
            <w:tcBorders>
              <w:top w:val="single" w:sz="4" w:space="0" w:color="auto"/>
              <w:left w:val="single" w:sz="4" w:space="0" w:color="auto"/>
              <w:bottom w:val="single" w:sz="4" w:space="0" w:color="auto"/>
              <w:right w:val="single" w:sz="4" w:space="0" w:color="auto"/>
            </w:tcBorders>
            <w:shd w:val="clear" w:color="auto" w:fill="D9E2F3"/>
            <w:noWrap/>
            <w:hideMark/>
          </w:tcPr>
          <w:p w14:paraId="1E1138BA" w14:textId="77777777" w:rsidR="003E1B0E" w:rsidRPr="00125D9B" w:rsidRDefault="003E1B0E" w:rsidP="00AA38BB">
            <w:pPr>
              <w:spacing w:line="276" w:lineRule="auto"/>
              <w:rPr>
                <w:rFonts w:ascii="GHEA Grapalat" w:hAnsi="GHEA Grapalat"/>
                <w:sz w:val="18"/>
                <w:szCs w:val="18"/>
                <w:lang w:val="hy-AM"/>
              </w:rPr>
            </w:pPr>
            <w:r w:rsidRPr="00125D9B">
              <w:rPr>
                <w:rFonts w:ascii="Calibri" w:hAnsi="Calibri" w:cs="Calibri"/>
                <w:sz w:val="18"/>
                <w:szCs w:val="18"/>
                <w:lang w:val="hy-AM"/>
              </w:rPr>
              <w:t> </w:t>
            </w:r>
          </w:p>
        </w:tc>
        <w:tc>
          <w:tcPr>
            <w:tcW w:w="1134" w:type="dxa"/>
            <w:tcBorders>
              <w:top w:val="single" w:sz="4" w:space="0" w:color="auto"/>
              <w:left w:val="nil"/>
              <w:bottom w:val="single" w:sz="4" w:space="0" w:color="auto"/>
              <w:right w:val="single" w:sz="4" w:space="0" w:color="auto"/>
            </w:tcBorders>
            <w:shd w:val="clear" w:color="auto" w:fill="D9E2F3"/>
            <w:hideMark/>
          </w:tcPr>
          <w:p w14:paraId="15BA0460"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3</w:t>
            </w:r>
            <w:r w:rsidRPr="00AA38BB">
              <w:rPr>
                <w:rFonts w:ascii="GHEA Grapalat" w:hAnsi="GHEA Grapalat"/>
                <w:sz w:val="18"/>
                <w:szCs w:val="18"/>
              </w:rPr>
              <w:t>թ. փաստ</w:t>
            </w:r>
          </w:p>
        </w:tc>
        <w:tc>
          <w:tcPr>
            <w:tcW w:w="992" w:type="dxa"/>
            <w:tcBorders>
              <w:top w:val="single" w:sz="4" w:space="0" w:color="auto"/>
              <w:left w:val="single" w:sz="4" w:space="0" w:color="auto"/>
              <w:bottom w:val="single" w:sz="4" w:space="0" w:color="auto"/>
              <w:right w:val="single" w:sz="4" w:space="0" w:color="auto"/>
            </w:tcBorders>
            <w:shd w:val="clear" w:color="auto" w:fill="D9E2F3"/>
            <w:hideMark/>
          </w:tcPr>
          <w:p w14:paraId="1C469152"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թ. ճշտված ծրագիր</w:t>
            </w:r>
          </w:p>
        </w:tc>
        <w:tc>
          <w:tcPr>
            <w:tcW w:w="993" w:type="dxa"/>
            <w:tcBorders>
              <w:top w:val="single" w:sz="4" w:space="0" w:color="auto"/>
              <w:left w:val="nil"/>
              <w:bottom w:val="single" w:sz="4" w:space="0" w:color="auto"/>
              <w:right w:val="single" w:sz="4" w:space="0" w:color="auto"/>
            </w:tcBorders>
            <w:shd w:val="clear" w:color="auto" w:fill="D9E2F3"/>
            <w:hideMark/>
          </w:tcPr>
          <w:p w14:paraId="5A41C457"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թ. փաստ</w:t>
            </w:r>
          </w:p>
        </w:tc>
        <w:tc>
          <w:tcPr>
            <w:tcW w:w="1701" w:type="dxa"/>
            <w:tcBorders>
              <w:top w:val="single" w:sz="4" w:space="0" w:color="auto"/>
              <w:left w:val="nil"/>
              <w:bottom w:val="single" w:sz="4" w:space="0" w:color="auto"/>
              <w:right w:val="single" w:sz="4" w:space="0" w:color="auto"/>
            </w:tcBorders>
            <w:shd w:val="clear" w:color="auto" w:fill="D9E2F3"/>
            <w:hideMark/>
          </w:tcPr>
          <w:p w14:paraId="2816175F" w14:textId="77777777" w:rsidR="003E1B0E" w:rsidRPr="00AA38BB" w:rsidRDefault="00BA259A" w:rsidP="00AA38BB">
            <w:pPr>
              <w:spacing w:line="276" w:lineRule="auto"/>
              <w:jc w:val="center"/>
              <w:rPr>
                <w:rFonts w:ascii="GHEA Grapalat" w:hAnsi="GHEA Grapalat"/>
                <w:sz w:val="18"/>
                <w:szCs w:val="18"/>
              </w:rPr>
            </w:pPr>
            <w:r>
              <w:rPr>
                <w:rFonts w:ascii="GHEA Grapalat" w:hAnsi="GHEA Grapalat"/>
                <w:sz w:val="18"/>
                <w:szCs w:val="18"/>
              </w:rPr>
              <w:t>Կատարողա</w:t>
            </w:r>
            <w:r w:rsidR="003E1B0E" w:rsidRPr="00AA38BB">
              <w:rPr>
                <w:rFonts w:ascii="GHEA Grapalat" w:hAnsi="GHEA Grapalat"/>
                <w:sz w:val="18"/>
                <w:szCs w:val="18"/>
              </w:rPr>
              <w:t>կանը ճշտված ծրագրի նկատմամբ (%)</w:t>
            </w:r>
          </w:p>
        </w:tc>
        <w:tc>
          <w:tcPr>
            <w:tcW w:w="1275" w:type="dxa"/>
            <w:tcBorders>
              <w:top w:val="single" w:sz="4" w:space="0" w:color="auto"/>
              <w:left w:val="nil"/>
              <w:bottom w:val="single" w:sz="4" w:space="0" w:color="auto"/>
              <w:right w:val="single" w:sz="4" w:space="0" w:color="auto"/>
            </w:tcBorders>
            <w:shd w:val="clear" w:color="auto" w:fill="D9E2F3"/>
            <w:hideMark/>
          </w:tcPr>
          <w:p w14:paraId="728B6236" w14:textId="77777777" w:rsidR="003E1B0E" w:rsidRPr="00AA38BB" w:rsidRDefault="003E1B0E" w:rsidP="00AA38BB">
            <w:pPr>
              <w:spacing w:line="276" w:lineRule="auto"/>
              <w:jc w:val="center"/>
              <w:rPr>
                <w:rFonts w:ascii="GHEA Grapalat" w:hAnsi="GHEA Grapalat"/>
                <w:sz w:val="18"/>
                <w:szCs w:val="18"/>
              </w:rPr>
            </w:pPr>
            <w:r w:rsidRPr="00AA38BB">
              <w:rPr>
                <w:rFonts w:ascii="GHEA Grapalat" w:hAnsi="GHEA Grapalat"/>
                <w:sz w:val="18"/>
                <w:szCs w:val="18"/>
              </w:rPr>
              <w:t>202</w:t>
            </w:r>
            <w:r w:rsidRPr="00AA38BB">
              <w:rPr>
                <w:rFonts w:ascii="GHEA Grapalat" w:hAnsi="GHEA Grapalat"/>
                <w:sz w:val="18"/>
                <w:szCs w:val="18"/>
                <w:lang w:val="hy-AM"/>
              </w:rPr>
              <w:t>4</w:t>
            </w:r>
            <w:r w:rsidRPr="00AA38BB">
              <w:rPr>
                <w:rFonts w:ascii="GHEA Grapalat" w:hAnsi="GHEA Grapalat"/>
                <w:sz w:val="18"/>
                <w:szCs w:val="18"/>
              </w:rPr>
              <w:t>թ. 202</w:t>
            </w:r>
            <w:r w:rsidRPr="00AA38BB">
              <w:rPr>
                <w:rFonts w:ascii="GHEA Grapalat" w:hAnsi="GHEA Grapalat"/>
                <w:sz w:val="18"/>
                <w:szCs w:val="18"/>
                <w:lang w:val="hy-AM"/>
              </w:rPr>
              <w:t>3</w:t>
            </w:r>
            <w:r w:rsidRPr="00AA38BB">
              <w:rPr>
                <w:rFonts w:ascii="GHEA Grapalat" w:hAnsi="GHEA Grapalat"/>
                <w:sz w:val="18"/>
                <w:szCs w:val="18"/>
              </w:rPr>
              <w:t>թ.-ի նկատմամբ (%)</w:t>
            </w:r>
          </w:p>
        </w:tc>
      </w:tr>
      <w:tr w:rsidR="003E1B0E" w:rsidRPr="00DE324C" w14:paraId="345DAADE" w14:textId="77777777" w:rsidTr="00BA259A">
        <w:trPr>
          <w:trHeight w:val="377"/>
        </w:trPr>
        <w:tc>
          <w:tcPr>
            <w:tcW w:w="4106" w:type="dxa"/>
            <w:tcBorders>
              <w:top w:val="nil"/>
              <w:left w:val="single" w:sz="4" w:space="0" w:color="auto"/>
              <w:bottom w:val="single" w:sz="4" w:space="0" w:color="auto"/>
              <w:right w:val="single" w:sz="4" w:space="0" w:color="auto"/>
            </w:tcBorders>
            <w:hideMark/>
          </w:tcPr>
          <w:p w14:paraId="089670A1" w14:textId="77777777" w:rsidR="003E1B0E" w:rsidRPr="00AA38BB" w:rsidRDefault="003E1B0E" w:rsidP="00AA38BB">
            <w:pPr>
              <w:spacing w:line="276" w:lineRule="auto"/>
              <w:rPr>
                <w:rFonts w:ascii="GHEA Grapalat" w:hAnsi="GHEA Grapalat" w:cs="Calibri"/>
                <w:b/>
                <w:noProof/>
                <w:color w:val="000000"/>
                <w:sz w:val="18"/>
                <w:szCs w:val="18"/>
                <w:lang w:val="hy-AM"/>
              </w:rPr>
            </w:pPr>
            <w:r w:rsidRPr="00AA38BB">
              <w:rPr>
                <w:rFonts w:ascii="GHEA Grapalat" w:hAnsi="GHEA Grapalat" w:cs="Calibri"/>
                <w:b/>
                <w:noProof/>
                <w:color w:val="000000"/>
                <w:sz w:val="18"/>
                <w:szCs w:val="18"/>
                <w:lang w:val="hy-AM"/>
              </w:rPr>
              <w:t>Ֆինանսական զուտ ակտիվներ, այդ թվում`</w:t>
            </w:r>
          </w:p>
        </w:tc>
        <w:tc>
          <w:tcPr>
            <w:tcW w:w="1134" w:type="dxa"/>
            <w:tcBorders>
              <w:top w:val="nil"/>
              <w:left w:val="nil"/>
              <w:bottom w:val="single" w:sz="4" w:space="0" w:color="auto"/>
              <w:right w:val="single" w:sz="4" w:space="0" w:color="auto"/>
            </w:tcBorders>
            <w:hideMark/>
          </w:tcPr>
          <w:p w14:paraId="0E6B7967"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(150.2)</w:t>
            </w:r>
          </w:p>
        </w:tc>
        <w:tc>
          <w:tcPr>
            <w:tcW w:w="992" w:type="dxa"/>
            <w:tcBorders>
              <w:top w:val="nil"/>
              <w:left w:val="single" w:sz="4" w:space="0" w:color="auto"/>
              <w:bottom w:val="single" w:sz="4" w:space="0" w:color="auto"/>
              <w:right w:val="single" w:sz="4" w:space="0" w:color="auto"/>
            </w:tcBorders>
            <w:noWrap/>
            <w:hideMark/>
          </w:tcPr>
          <w:p w14:paraId="4C1D1EA3"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7.7</w:t>
            </w:r>
            <w:r w:rsidRPr="00AA38BB">
              <w:rPr>
                <w:rFonts w:ascii="GHEA Grapalat" w:hAnsi="GHEA Grapalat"/>
                <w:b/>
                <w:sz w:val="18"/>
                <w:szCs w:val="18"/>
              </w:rPr>
              <w:t>)</w:t>
            </w:r>
          </w:p>
        </w:tc>
        <w:tc>
          <w:tcPr>
            <w:tcW w:w="993" w:type="dxa"/>
            <w:tcBorders>
              <w:top w:val="nil"/>
              <w:left w:val="nil"/>
              <w:bottom w:val="single" w:sz="4" w:space="0" w:color="auto"/>
              <w:right w:val="single" w:sz="4" w:space="0" w:color="auto"/>
            </w:tcBorders>
            <w:noWrap/>
            <w:hideMark/>
          </w:tcPr>
          <w:p w14:paraId="142D323A" w14:textId="77777777" w:rsidR="003E1B0E" w:rsidRPr="00AA38BB" w:rsidRDefault="003E1B0E" w:rsidP="00AA38BB">
            <w:pPr>
              <w:spacing w:line="276" w:lineRule="auto"/>
              <w:jc w:val="right"/>
              <w:rPr>
                <w:rFonts w:ascii="GHEA Grapalat" w:hAnsi="GHEA Grapalat"/>
                <w:b/>
                <w:sz w:val="18"/>
                <w:szCs w:val="18"/>
              </w:rPr>
            </w:pPr>
            <w:r w:rsidRPr="00AA38BB">
              <w:rPr>
                <w:rFonts w:ascii="GHEA Grapalat" w:hAnsi="GHEA Grapalat"/>
                <w:b/>
                <w:sz w:val="18"/>
                <w:szCs w:val="18"/>
              </w:rPr>
              <w:t>(</w:t>
            </w:r>
            <w:r w:rsidRPr="00AA38BB">
              <w:rPr>
                <w:rFonts w:ascii="GHEA Grapalat" w:hAnsi="GHEA Grapalat"/>
                <w:b/>
                <w:sz w:val="18"/>
                <w:szCs w:val="18"/>
                <w:lang w:val="hy-AM"/>
              </w:rPr>
              <w:t>13.9</w:t>
            </w:r>
            <w:r w:rsidRPr="00AA38BB">
              <w:rPr>
                <w:rFonts w:ascii="GHEA Grapalat" w:hAnsi="GHEA Grapalat"/>
                <w:b/>
                <w:sz w:val="18"/>
                <w:szCs w:val="18"/>
              </w:rPr>
              <w:t>)</w:t>
            </w:r>
          </w:p>
        </w:tc>
        <w:tc>
          <w:tcPr>
            <w:tcW w:w="1701" w:type="dxa"/>
            <w:tcBorders>
              <w:top w:val="nil"/>
              <w:left w:val="nil"/>
              <w:bottom w:val="single" w:sz="4" w:space="0" w:color="auto"/>
              <w:right w:val="single" w:sz="4" w:space="0" w:color="auto"/>
            </w:tcBorders>
            <w:noWrap/>
            <w:hideMark/>
          </w:tcPr>
          <w:p w14:paraId="24EC9AD6" w14:textId="77777777" w:rsidR="003E1B0E" w:rsidRPr="00AA38BB" w:rsidRDefault="003E1B0E" w:rsidP="00AA38BB">
            <w:pPr>
              <w:spacing w:line="276" w:lineRule="auto"/>
              <w:jc w:val="right"/>
              <w:rPr>
                <w:rFonts w:ascii="GHEA Grapalat" w:hAnsi="GHEA Grapalat"/>
                <w:b/>
                <w:sz w:val="18"/>
                <w:szCs w:val="18"/>
                <w:lang w:val="hy-AM"/>
              </w:rPr>
            </w:pPr>
            <w:r w:rsidRPr="00AA38BB">
              <w:rPr>
                <w:rFonts w:ascii="GHEA Grapalat" w:hAnsi="GHEA Grapalat"/>
                <w:b/>
                <w:sz w:val="18"/>
                <w:szCs w:val="18"/>
                <w:lang w:val="hy-AM"/>
              </w:rPr>
              <w:t>181.3</w:t>
            </w:r>
          </w:p>
        </w:tc>
        <w:tc>
          <w:tcPr>
            <w:tcW w:w="1275" w:type="dxa"/>
            <w:tcBorders>
              <w:top w:val="nil"/>
              <w:left w:val="nil"/>
              <w:bottom w:val="single" w:sz="4" w:space="0" w:color="auto"/>
              <w:right w:val="single" w:sz="4" w:space="0" w:color="auto"/>
            </w:tcBorders>
            <w:hideMark/>
          </w:tcPr>
          <w:p w14:paraId="23FCCD53" w14:textId="77777777" w:rsidR="003E1B0E" w:rsidRPr="00AA38BB" w:rsidRDefault="003E1B0E" w:rsidP="00AA38BB">
            <w:pPr>
              <w:spacing w:line="276" w:lineRule="auto"/>
              <w:jc w:val="right"/>
              <w:rPr>
                <w:rFonts w:ascii="GHEA Grapalat" w:hAnsi="GHEA Grapalat"/>
                <w:b/>
                <w:sz w:val="18"/>
                <w:szCs w:val="18"/>
                <w:lang w:val="hy-AM"/>
              </w:rPr>
            </w:pPr>
            <w:r w:rsidRPr="00AA38BB">
              <w:rPr>
                <w:rFonts w:ascii="GHEA Grapalat" w:hAnsi="GHEA Grapalat"/>
                <w:b/>
                <w:sz w:val="18"/>
                <w:szCs w:val="18"/>
                <w:lang w:val="hy-AM"/>
              </w:rPr>
              <w:t>9.3</w:t>
            </w:r>
          </w:p>
        </w:tc>
      </w:tr>
      <w:tr w:rsidR="003E1B0E" w:rsidRPr="00DE324C" w14:paraId="58160D00"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0870C598" w14:textId="77777777" w:rsidR="003E1B0E" w:rsidRPr="00AA38BB" w:rsidRDefault="003E1B0E" w:rsidP="00AA38BB">
            <w:pPr>
              <w:spacing w:line="276" w:lineRule="auto"/>
              <w:ind w:left="177"/>
              <w:rPr>
                <w:rFonts w:ascii="GHEA Grapalat" w:hAnsi="GHEA Grapalat" w:cs="Calibri"/>
                <w:sz w:val="18"/>
                <w:szCs w:val="18"/>
              </w:rPr>
            </w:pPr>
            <w:r w:rsidRPr="00AA38BB">
              <w:rPr>
                <w:rFonts w:ascii="GHEA Grapalat" w:hAnsi="GHEA Grapalat" w:cs="Calibri"/>
                <w:sz w:val="18"/>
                <w:szCs w:val="18"/>
              </w:rPr>
              <w:t>Վարկերի և փոխատվությունների տրամադրում (Լեռնային Ղարաբաղին)</w:t>
            </w:r>
          </w:p>
        </w:tc>
        <w:tc>
          <w:tcPr>
            <w:tcW w:w="1134" w:type="dxa"/>
            <w:tcBorders>
              <w:top w:val="nil"/>
              <w:left w:val="nil"/>
              <w:bottom w:val="single" w:sz="4" w:space="0" w:color="auto"/>
              <w:right w:val="single" w:sz="4" w:space="0" w:color="auto"/>
            </w:tcBorders>
            <w:hideMark/>
          </w:tcPr>
          <w:p w14:paraId="6958FB82"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(151.0)</w:t>
            </w:r>
          </w:p>
        </w:tc>
        <w:tc>
          <w:tcPr>
            <w:tcW w:w="992" w:type="dxa"/>
            <w:tcBorders>
              <w:top w:val="nil"/>
              <w:left w:val="single" w:sz="4" w:space="0" w:color="auto"/>
              <w:bottom w:val="single" w:sz="4" w:space="0" w:color="auto"/>
              <w:right w:val="single" w:sz="4" w:space="0" w:color="auto"/>
            </w:tcBorders>
            <w:noWrap/>
          </w:tcPr>
          <w:p w14:paraId="15B59946"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993" w:type="dxa"/>
            <w:tcBorders>
              <w:top w:val="nil"/>
              <w:left w:val="nil"/>
              <w:bottom w:val="single" w:sz="4" w:space="0" w:color="auto"/>
              <w:right w:val="single" w:sz="4" w:space="0" w:color="auto"/>
            </w:tcBorders>
            <w:noWrap/>
            <w:hideMark/>
          </w:tcPr>
          <w:p w14:paraId="72C5CD3F"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rPr>
              <w:t>-</w:t>
            </w:r>
          </w:p>
        </w:tc>
        <w:tc>
          <w:tcPr>
            <w:tcW w:w="1701" w:type="dxa"/>
            <w:tcBorders>
              <w:top w:val="nil"/>
              <w:left w:val="nil"/>
              <w:bottom w:val="single" w:sz="4" w:space="0" w:color="auto"/>
              <w:right w:val="single" w:sz="4" w:space="0" w:color="auto"/>
            </w:tcBorders>
            <w:noWrap/>
          </w:tcPr>
          <w:p w14:paraId="295FDA48"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1275" w:type="dxa"/>
            <w:tcBorders>
              <w:top w:val="nil"/>
              <w:left w:val="nil"/>
              <w:bottom w:val="single" w:sz="4" w:space="0" w:color="auto"/>
              <w:right w:val="single" w:sz="4" w:space="0" w:color="auto"/>
            </w:tcBorders>
            <w:hideMark/>
          </w:tcPr>
          <w:p w14:paraId="5D45C150"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w:t>
            </w:r>
          </w:p>
        </w:tc>
      </w:tr>
      <w:tr w:rsidR="003E1B0E" w:rsidRPr="00DE324C" w14:paraId="095111CD"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60FDAB44" w14:textId="77777777" w:rsidR="003E1B0E" w:rsidRPr="00AA38BB" w:rsidRDefault="003E1B0E" w:rsidP="00AA38BB">
            <w:pPr>
              <w:spacing w:line="276" w:lineRule="auto"/>
              <w:ind w:left="177"/>
              <w:rPr>
                <w:rFonts w:ascii="GHEA Grapalat" w:hAnsi="GHEA Grapalat" w:cs="Calibri"/>
                <w:sz w:val="18"/>
                <w:szCs w:val="18"/>
              </w:rPr>
            </w:pPr>
            <w:r w:rsidRPr="00AA38BB">
              <w:rPr>
                <w:rFonts w:ascii="GHEA Grapalat" w:hAnsi="GHEA Grapalat" w:cs="Calibri"/>
                <w:sz w:val="18"/>
                <w:szCs w:val="18"/>
              </w:rPr>
              <w:t>Տրամադրված վարկերի և փոխատվությունների վերադարձից մուտքեր (Վրաստանից)</w:t>
            </w:r>
          </w:p>
        </w:tc>
        <w:tc>
          <w:tcPr>
            <w:tcW w:w="1134" w:type="dxa"/>
            <w:tcBorders>
              <w:top w:val="nil"/>
              <w:left w:val="nil"/>
              <w:bottom w:val="single" w:sz="4" w:space="0" w:color="auto"/>
              <w:right w:val="single" w:sz="4" w:space="0" w:color="auto"/>
            </w:tcBorders>
            <w:hideMark/>
          </w:tcPr>
          <w:p w14:paraId="7EA0299D"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0.3</w:t>
            </w:r>
          </w:p>
        </w:tc>
        <w:tc>
          <w:tcPr>
            <w:tcW w:w="992" w:type="dxa"/>
            <w:tcBorders>
              <w:top w:val="nil"/>
              <w:left w:val="single" w:sz="4" w:space="0" w:color="auto"/>
              <w:bottom w:val="single" w:sz="4" w:space="0" w:color="auto"/>
              <w:right w:val="single" w:sz="4" w:space="0" w:color="auto"/>
            </w:tcBorders>
            <w:noWrap/>
            <w:hideMark/>
          </w:tcPr>
          <w:p w14:paraId="61696B09"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0.4</w:t>
            </w:r>
          </w:p>
        </w:tc>
        <w:tc>
          <w:tcPr>
            <w:tcW w:w="993" w:type="dxa"/>
            <w:tcBorders>
              <w:top w:val="nil"/>
              <w:left w:val="nil"/>
              <w:bottom w:val="single" w:sz="4" w:space="0" w:color="auto"/>
              <w:right w:val="single" w:sz="4" w:space="0" w:color="auto"/>
            </w:tcBorders>
            <w:noWrap/>
            <w:hideMark/>
          </w:tcPr>
          <w:p w14:paraId="243C33FA"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4</w:t>
            </w:r>
          </w:p>
        </w:tc>
        <w:tc>
          <w:tcPr>
            <w:tcW w:w="1701" w:type="dxa"/>
            <w:tcBorders>
              <w:top w:val="nil"/>
              <w:left w:val="nil"/>
              <w:bottom w:val="single" w:sz="4" w:space="0" w:color="auto"/>
              <w:right w:val="single" w:sz="4" w:space="0" w:color="auto"/>
            </w:tcBorders>
            <w:noWrap/>
            <w:hideMark/>
          </w:tcPr>
          <w:p w14:paraId="34A2D364"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97.</w:t>
            </w:r>
            <w:r>
              <w:rPr>
                <w:rFonts w:ascii="GHEA Grapalat" w:hAnsi="GHEA Grapalat"/>
                <w:sz w:val="18"/>
                <w:szCs w:val="18"/>
                <w:lang w:val="hy-AM"/>
              </w:rPr>
              <w:t>9</w:t>
            </w:r>
          </w:p>
        </w:tc>
        <w:tc>
          <w:tcPr>
            <w:tcW w:w="1275" w:type="dxa"/>
            <w:tcBorders>
              <w:top w:val="nil"/>
              <w:left w:val="nil"/>
              <w:bottom w:val="single" w:sz="4" w:space="0" w:color="auto"/>
              <w:right w:val="single" w:sz="4" w:space="0" w:color="auto"/>
            </w:tcBorders>
            <w:hideMark/>
          </w:tcPr>
          <w:p w14:paraId="65946770"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109.1</w:t>
            </w:r>
          </w:p>
        </w:tc>
      </w:tr>
      <w:tr w:rsidR="003E1B0E" w:rsidRPr="00DE324C" w14:paraId="39C352F8" w14:textId="77777777" w:rsidTr="00BA259A">
        <w:trPr>
          <w:trHeight w:val="431"/>
        </w:trPr>
        <w:tc>
          <w:tcPr>
            <w:tcW w:w="4106" w:type="dxa"/>
            <w:tcBorders>
              <w:top w:val="nil"/>
              <w:left w:val="single" w:sz="4" w:space="0" w:color="auto"/>
              <w:bottom w:val="single" w:sz="4" w:space="0" w:color="auto"/>
              <w:right w:val="single" w:sz="4" w:space="0" w:color="auto"/>
            </w:tcBorders>
            <w:noWrap/>
            <w:hideMark/>
          </w:tcPr>
          <w:p w14:paraId="06249E59" w14:textId="77777777" w:rsidR="003E1B0E" w:rsidRPr="00AA38BB" w:rsidRDefault="003E1B0E" w:rsidP="00AA38BB">
            <w:pPr>
              <w:spacing w:line="276" w:lineRule="auto"/>
              <w:ind w:left="177"/>
              <w:rPr>
                <w:rFonts w:ascii="GHEA Grapalat" w:hAnsi="GHEA Grapalat" w:cs="Calibri"/>
                <w:sz w:val="18"/>
                <w:szCs w:val="18"/>
              </w:rPr>
            </w:pPr>
            <w:r w:rsidRPr="00AA38BB">
              <w:rPr>
                <w:rFonts w:ascii="GHEA Grapalat" w:hAnsi="GHEA Grapalat" w:cs="Calibri"/>
                <w:sz w:val="18"/>
                <w:szCs w:val="18"/>
              </w:rPr>
              <w:t>Բաժնետոմսերի և կապիտալում այլ մասնակցության ձեռքբերում</w:t>
            </w:r>
          </w:p>
        </w:tc>
        <w:tc>
          <w:tcPr>
            <w:tcW w:w="1134" w:type="dxa"/>
            <w:tcBorders>
              <w:top w:val="nil"/>
              <w:left w:val="nil"/>
              <w:bottom w:val="single" w:sz="4" w:space="0" w:color="auto"/>
              <w:right w:val="single" w:sz="4" w:space="0" w:color="auto"/>
            </w:tcBorders>
            <w:hideMark/>
          </w:tcPr>
          <w:p w14:paraId="45DB6AA3"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(2.1)</w:t>
            </w:r>
          </w:p>
        </w:tc>
        <w:tc>
          <w:tcPr>
            <w:tcW w:w="992" w:type="dxa"/>
            <w:tcBorders>
              <w:top w:val="nil"/>
              <w:left w:val="single" w:sz="4" w:space="0" w:color="auto"/>
              <w:bottom w:val="single" w:sz="4" w:space="0" w:color="auto"/>
              <w:right w:val="single" w:sz="4" w:space="0" w:color="auto"/>
            </w:tcBorders>
            <w:noWrap/>
            <w:hideMark/>
          </w:tcPr>
          <w:p w14:paraId="0D96D2CC"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8.6</w:t>
            </w:r>
            <w:r w:rsidRPr="00BD2770">
              <w:rPr>
                <w:rFonts w:ascii="GHEA Grapalat" w:hAnsi="GHEA Grapalat"/>
                <w:sz w:val="18"/>
                <w:szCs w:val="18"/>
              </w:rPr>
              <w:t>)</w:t>
            </w:r>
          </w:p>
        </w:tc>
        <w:tc>
          <w:tcPr>
            <w:tcW w:w="993" w:type="dxa"/>
            <w:tcBorders>
              <w:top w:val="nil"/>
              <w:left w:val="nil"/>
              <w:bottom w:val="single" w:sz="4" w:space="0" w:color="auto"/>
              <w:right w:val="single" w:sz="4" w:space="0" w:color="auto"/>
            </w:tcBorders>
            <w:noWrap/>
            <w:hideMark/>
          </w:tcPr>
          <w:p w14:paraId="6E219EF1"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w:t>
            </w:r>
            <w:r>
              <w:rPr>
                <w:rFonts w:ascii="GHEA Grapalat" w:hAnsi="GHEA Grapalat"/>
                <w:sz w:val="18"/>
                <w:szCs w:val="18"/>
                <w:lang w:val="hy-AM"/>
              </w:rPr>
              <w:t>7.8</w:t>
            </w:r>
            <w:r w:rsidRPr="00BD2770">
              <w:rPr>
                <w:rFonts w:ascii="GHEA Grapalat" w:hAnsi="GHEA Grapalat"/>
                <w:sz w:val="18"/>
                <w:szCs w:val="18"/>
              </w:rPr>
              <w:t>)</w:t>
            </w:r>
          </w:p>
        </w:tc>
        <w:tc>
          <w:tcPr>
            <w:tcW w:w="1701" w:type="dxa"/>
            <w:tcBorders>
              <w:top w:val="nil"/>
              <w:left w:val="nil"/>
              <w:bottom w:val="single" w:sz="4" w:space="0" w:color="auto"/>
              <w:right w:val="single" w:sz="4" w:space="0" w:color="auto"/>
            </w:tcBorders>
            <w:noWrap/>
            <w:hideMark/>
          </w:tcPr>
          <w:p w14:paraId="1ADB84A8"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90.3</w:t>
            </w:r>
          </w:p>
        </w:tc>
        <w:tc>
          <w:tcPr>
            <w:tcW w:w="1275" w:type="dxa"/>
            <w:tcBorders>
              <w:top w:val="nil"/>
              <w:left w:val="nil"/>
              <w:bottom w:val="single" w:sz="4" w:space="0" w:color="auto"/>
              <w:right w:val="single" w:sz="4" w:space="0" w:color="auto"/>
            </w:tcBorders>
            <w:hideMark/>
          </w:tcPr>
          <w:p w14:paraId="727CD34E" w14:textId="77777777" w:rsidR="003E1B0E" w:rsidRPr="00AD15D4" w:rsidRDefault="003E1B0E" w:rsidP="00AA38BB">
            <w:pPr>
              <w:spacing w:line="276" w:lineRule="auto"/>
              <w:jc w:val="right"/>
              <w:rPr>
                <w:rFonts w:ascii="GHEA Grapalat" w:hAnsi="GHEA Grapalat"/>
                <w:sz w:val="18"/>
                <w:szCs w:val="18"/>
                <w:lang w:val="hy-AM"/>
              </w:rPr>
            </w:pPr>
            <w:r>
              <w:rPr>
                <w:rFonts w:ascii="GHEA Grapalat" w:hAnsi="GHEA Grapalat"/>
                <w:sz w:val="18"/>
                <w:szCs w:val="18"/>
                <w:lang w:val="hy-AM"/>
              </w:rPr>
              <w:t>375.5</w:t>
            </w:r>
          </w:p>
        </w:tc>
      </w:tr>
      <w:tr w:rsidR="003E1B0E" w:rsidRPr="00DE324C" w14:paraId="516A1D98" w14:textId="77777777" w:rsidTr="00BA259A">
        <w:trPr>
          <w:trHeight w:val="300"/>
        </w:trPr>
        <w:tc>
          <w:tcPr>
            <w:tcW w:w="4106" w:type="dxa"/>
            <w:tcBorders>
              <w:top w:val="nil"/>
              <w:left w:val="single" w:sz="4" w:space="0" w:color="auto"/>
              <w:bottom w:val="single" w:sz="4" w:space="0" w:color="auto"/>
              <w:right w:val="single" w:sz="4" w:space="0" w:color="auto"/>
            </w:tcBorders>
            <w:noWrap/>
            <w:hideMark/>
          </w:tcPr>
          <w:p w14:paraId="1552C2D9" w14:textId="77777777" w:rsidR="003E1B0E" w:rsidRPr="00AA38BB" w:rsidRDefault="003E1B0E" w:rsidP="00AA38BB">
            <w:pPr>
              <w:spacing w:line="276" w:lineRule="auto"/>
              <w:ind w:left="177"/>
              <w:rPr>
                <w:rFonts w:ascii="GHEA Grapalat" w:hAnsi="GHEA Grapalat" w:cs="Calibri"/>
                <w:sz w:val="18"/>
                <w:szCs w:val="18"/>
              </w:rPr>
            </w:pPr>
            <w:r w:rsidRPr="00AA38BB">
              <w:rPr>
                <w:rFonts w:ascii="GHEA Grapalat" w:hAnsi="GHEA Grapalat" w:cs="Calibri"/>
                <w:sz w:val="18"/>
                <w:szCs w:val="18"/>
              </w:rPr>
              <w:t>Այլ</w:t>
            </w:r>
          </w:p>
        </w:tc>
        <w:tc>
          <w:tcPr>
            <w:tcW w:w="1134" w:type="dxa"/>
            <w:tcBorders>
              <w:top w:val="nil"/>
              <w:left w:val="nil"/>
              <w:bottom w:val="single" w:sz="4" w:space="0" w:color="auto"/>
              <w:right w:val="single" w:sz="4" w:space="0" w:color="auto"/>
            </w:tcBorders>
            <w:hideMark/>
          </w:tcPr>
          <w:p w14:paraId="2309AEA3" w14:textId="77777777" w:rsidR="003E1B0E" w:rsidRPr="00BD2770" w:rsidRDefault="003E1B0E" w:rsidP="00AA38BB">
            <w:pPr>
              <w:spacing w:line="276" w:lineRule="auto"/>
              <w:jc w:val="right"/>
              <w:rPr>
                <w:rFonts w:ascii="GHEA Grapalat" w:hAnsi="GHEA Grapalat"/>
                <w:sz w:val="18"/>
                <w:szCs w:val="18"/>
              </w:rPr>
            </w:pPr>
            <w:r w:rsidRPr="00BD2770">
              <w:rPr>
                <w:rFonts w:ascii="GHEA Grapalat" w:hAnsi="GHEA Grapalat"/>
                <w:sz w:val="18"/>
                <w:szCs w:val="18"/>
              </w:rPr>
              <w:t>2.5</w:t>
            </w:r>
          </w:p>
        </w:tc>
        <w:tc>
          <w:tcPr>
            <w:tcW w:w="992" w:type="dxa"/>
            <w:tcBorders>
              <w:top w:val="nil"/>
              <w:left w:val="single" w:sz="4" w:space="0" w:color="auto"/>
              <w:bottom w:val="single" w:sz="4" w:space="0" w:color="auto"/>
              <w:right w:val="single" w:sz="4" w:space="0" w:color="auto"/>
            </w:tcBorders>
            <w:noWrap/>
            <w:hideMark/>
          </w:tcPr>
          <w:p w14:paraId="457D78B5" w14:textId="77777777" w:rsidR="003E1B0E" w:rsidRPr="00AD15D4" w:rsidRDefault="003E1B0E" w:rsidP="00AA38BB">
            <w:pPr>
              <w:spacing w:line="276" w:lineRule="auto"/>
              <w:jc w:val="right"/>
              <w:rPr>
                <w:rFonts w:ascii="GHEA Grapalat" w:hAnsi="GHEA Grapalat"/>
                <w:sz w:val="18"/>
                <w:szCs w:val="18"/>
                <w:lang w:val="hy-AM"/>
              </w:rPr>
            </w:pPr>
            <w:r w:rsidRPr="00BD2770">
              <w:rPr>
                <w:rFonts w:ascii="GHEA Grapalat" w:hAnsi="GHEA Grapalat"/>
                <w:sz w:val="18"/>
                <w:szCs w:val="18"/>
              </w:rPr>
              <w:t>0.</w:t>
            </w:r>
            <w:r>
              <w:rPr>
                <w:rFonts w:ascii="GHEA Grapalat" w:hAnsi="GHEA Grapalat"/>
                <w:sz w:val="18"/>
                <w:szCs w:val="18"/>
                <w:lang w:val="hy-AM"/>
              </w:rPr>
              <w:t>6</w:t>
            </w:r>
          </w:p>
        </w:tc>
        <w:tc>
          <w:tcPr>
            <w:tcW w:w="993" w:type="dxa"/>
            <w:tcBorders>
              <w:top w:val="nil"/>
              <w:left w:val="nil"/>
              <w:bottom w:val="single" w:sz="4" w:space="0" w:color="auto"/>
              <w:right w:val="single" w:sz="4" w:space="0" w:color="auto"/>
            </w:tcBorders>
            <w:noWrap/>
            <w:hideMark/>
          </w:tcPr>
          <w:p w14:paraId="798C9B41"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(6.5)</w:t>
            </w:r>
          </w:p>
        </w:tc>
        <w:tc>
          <w:tcPr>
            <w:tcW w:w="1701" w:type="dxa"/>
            <w:tcBorders>
              <w:top w:val="nil"/>
              <w:left w:val="nil"/>
              <w:bottom w:val="single" w:sz="4" w:space="0" w:color="auto"/>
              <w:right w:val="single" w:sz="4" w:space="0" w:color="auto"/>
            </w:tcBorders>
            <w:noWrap/>
            <w:hideMark/>
          </w:tcPr>
          <w:p w14:paraId="222D1536"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(1152.6)</w:t>
            </w:r>
          </w:p>
        </w:tc>
        <w:tc>
          <w:tcPr>
            <w:tcW w:w="1275" w:type="dxa"/>
            <w:tcBorders>
              <w:top w:val="nil"/>
              <w:left w:val="nil"/>
              <w:bottom w:val="single" w:sz="4" w:space="0" w:color="auto"/>
              <w:right w:val="single" w:sz="4" w:space="0" w:color="auto"/>
            </w:tcBorders>
            <w:hideMark/>
          </w:tcPr>
          <w:p w14:paraId="36937130" w14:textId="77777777" w:rsidR="003E1B0E" w:rsidRPr="00BD2770" w:rsidRDefault="003E1B0E" w:rsidP="00AA38BB">
            <w:pPr>
              <w:spacing w:line="276" w:lineRule="auto"/>
              <w:jc w:val="right"/>
              <w:rPr>
                <w:rFonts w:ascii="GHEA Grapalat" w:hAnsi="GHEA Grapalat"/>
                <w:sz w:val="18"/>
                <w:szCs w:val="18"/>
              </w:rPr>
            </w:pPr>
            <w:r>
              <w:rPr>
                <w:rFonts w:ascii="GHEA Grapalat" w:hAnsi="GHEA Grapalat"/>
                <w:sz w:val="18"/>
                <w:szCs w:val="18"/>
              </w:rPr>
              <w:t>(255.1)</w:t>
            </w:r>
          </w:p>
        </w:tc>
      </w:tr>
    </w:tbl>
    <w:p w14:paraId="6EFE4448" w14:textId="77777777" w:rsidR="003E1B0E" w:rsidRPr="003E1B0E" w:rsidRDefault="003E1B0E" w:rsidP="003E6E64">
      <w:pPr>
        <w:spacing w:line="276" w:lineRule="auto"/>
        <w:jc w:val="both"/>
        <w:rPr>
          <w:rFonts w:ascii="GHEA Grapalat" w:hAnsi="GHEA Grapalat" w:cstheme="minorBidi"/>
          <w:noProof/>
          <w:sz w:val="22"/>
          <w:szCs w:val="22"/>
          <w:lang w:val="hy-AM"/>
        </w:rPr>
      </w:pPr>
    </w:p>
    <w:sectPr w:rsidR="003E1B0E" w:rsidRPr="003E1B0E" w:rsidSect="003E6E64">
      <w:footerReference w:type="even" r:id="rId10"/>
      <w:footerReference w:type="default" r:id="rId11"/>
      <w:pgSz w:w="11907" w:h="16839" w:code="9"/>
      <w:pgMar w:top="1134" w:right="567" w:bottom="567" w:left="1134" w:header="720" w:footer="624" w:gutter="0"/>
      <w:pgNumType w:start="8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F07DD" w14:textId="77777777" w:rsidR="00B875D2" w:rsidRDefault="00B875D2" w:rsidP="00427769">
      <w:r>
        <w:separator/>
      </w:r>
    </w:p>
  </w:endnote>
  <w:endnote w:type="continuationSeparator" w:id="0">
    <w:p w14:paraId="78E55AC3" w14:textId="77777777" w:rsidR="00B875D2" w:rsidRDefault="00B875D2"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03D9" w14:textId="77777777"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897B5D" w14:textId="77777777"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D5CC3" w14:textId="137A4C8E" w:rsidR="009F38AC" w:rsidRPr="00D975A8" w:rsidRDefault="009F38AC" w:rsidP="00CA7399">
    <w:pPr>
      <w:pStyle w:val="Footer"/>
      <w:framePr w:wrap="around" w:vAnchor="text" w:hAnchor="margin" w:xAlign="right" w:y="1"/>
      <w:rPr>
        <w:rStyle w:val="PageNumber"/>
        <w:rFonts w:ascii="GHEA Grapalat" w:hAnsi="GHEA Grapalat"/>
        <w:sz w:val="22"/>
        <w:szCs w:val="22"/>
      </w:rPr>
    </w:pPr>
    <w:r w:rsidRPr="00D975A8">
      <w:rPr>
        <w:rStyle w:val="PageNumber"/>
        <w:rFonts w:ascii="GHEA Grapalat" w:hAnsi="GHEA Grapalat"/>
        <w:sz w:val="22"/>
        <w:szCs w:val="22"/>
      </w:rPr>
      <w:fldChar w:fldCharType="begin"/>
    </w:r>
    <w:r w:rsidRPr="00D975A8">
      <w:rPr>
        <w:rStyle w:val="PageNumber"/>
        <w:rFonts w:ascii="GHEA Grapalat" w:hAnsi="GHEA Grapalat"/>
        <w:sz w:val="22"/>
        <w:szCs w:val="22"/>
      </w:rPr>
      <w:instrText xml:space="preserve">PAGE  </w:instrText>
    </w:r>
    <w:r w:rsidRPr="00D975A8">
      <w:rPr>
        <w:rStyle w:val="PageNumber"/>
        <w:rFonts w:ascii="GHEA Grapalat" w:hAnsi="GHEA Grapalat"/>
        <w:sz w:val="22"/>
        <w:szCs w:val="22"/>
      </w:rPr>
      <w:fldChar w:fldCharType="separate"/>
    </w:r>
    <w:r w:rsidR="00134AF0">
      <w:rPr>
        <w:rStyle w:val="PageNumber"/>
        <w:rFonts w:ascii="GHEA Grapalat" w:hAnsi="GHEA Grapalat"/>
        <w:noProof/>
        <w:sz w:val="22"/>
        <w:szCs w:val="22"/>
      </w:rPr>
      <w:t>91</w:t>
    </w:r>
    <w:r w:rsidRPr="00D975A8">
      <w:rPr>
        <w:rStyle w:val="PageNumber"/>
        <w:rFonts w:ascii="GHEA Grapalat" w:hAnsi="GHEA Grapalat"/>
        <w:sz w:val="22"/>
        <w:szCs w:val="22"/>
      </w:rPr>
      <w:fldChar w:fldCharType="end"/>
    </w:r>
  </w:p>
  <w:p w14:paraId="7E3C771C" w14:textId="77777777" w:rsidR="009F38AC" w:rsidRPr="00CE6BEF" w:rsidRDefault="009F38AC" w:rsidP="00CA7399">
    <w:pPr>
      <w:pStyle w:val="Footer"/>
      <w:ind w:right="360"/>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B646" w14:textId="77777777" w:rsidR="00B875D2" w:rsidRDefault="00B875D2" w:rsidP="00427769">
      <w:r>
        <w:separator/>
      </w:r>
    </w:p>
  </w:footnote>
  <w:footnote w:type="continuationSeparator" w:id="0">
    <w:p w14:paraId="5B1D6D9E" w14:textId="77777777" w:rsidR="00B875D2" w:rsidRDefault="00B875D2" w:rsidP="00427769">
      <w:r>
        <w:continuationSeparator/>
      </w:r>
    </w:p>
  </w:footnote>
  <w:footnote w:id="1">
    <w:p w14:paraId="050B6F01" w14:textId="43F1A27E" w:rsidR="00CE6BEF" w:rsidRPr="00CE6BEF" w:rsidRDefault="00CE6BEF" w:rsidP="00D975A8">
      <w:pPr>
        <w:pStyle w:val="FootnoteText"/>
        <w:jc w:val="both"/>
        <w:rPr>
          <w:rFonts w:ascii="GHEA Grapalat" w:hAnsi="GHEA Grapalat" w:cs="Arial"/>
          <w:sz w:val="18"/>
          <w:szCs w:val="18"/>
        </w:rPr>
      </w:pPr>
      <w:r w:rsidRPr="00CE6BEF">
        <w:rPr>
          <w:rStyle w:val="FootnoteReference"/>
          <w:rFonts w:ascii="GHEA Grapalat" w:hAnsi="GHEA Grapalat"/>
          <w:sz w:val="18"/>
          <w:szCs w:val="18"/>
        </w:rPr>
        <w:footnoteRef/>
      </w:r>
      <w:r w:rsidRPr="00CE6BEF">
        <w:rPr>
          <w:rFonts w:ascii="GHEA Grapalat" w:hAnsi="GHEA Grapalat"/>
          <w:sz w:val="18"/>
          <w:szCs w:val="18"/>
        </w:rPr>
        <w:t xml:space="preserve"> </w:t>
      </w:r>
      <w:r w:rsidRPr="00CE6BEF">
        <w:rPr>
          <w:rFonts w:ascii="GHEA Grapalat" w:hAnsi="GHEA Grapalat" w:cs="Arial"/>
          <w:sz w:val="18"/>
          <w:szCs w:val="18"/>
        </w:rPr>
        <w:t xml:space="preserve">ՀՀ պետական բյուջեի պակասուրդի ֆինանսավորման վերաբերյալ </w:t>
      </w:r>
      <w:r w:rsidR="00D975A8">
        <w:rPr>
          <w:rFonts w:ascii="GHEA Grapalat" w:hAnsi="GHEA Grapalat" w:cs="Arial"/>
          <w:sz w:val="18"/>
          <w:szCs w:val="18"/>
        </w:rPr>
        <w:t xml:space="preserve">տեղեկատվությունը ներկայացված է հետևյալ հավելվածում՝ </w:t>
      </w:r>
      <w:hyperlink r:id="rId1" w:history="1">
        <w:r w:rsidR="00D975A8" w:rsidRPr="00D975A8">
          <w:rPr>
            <w:rStyle w:val="Hyperlink"/>
            <w:rFonts w:ascii="GHEA Grapalat" w:hAnsi="GHEA Grapalat" w:cs="Arial"/>
            <w:sz w:val="18"/>
            <w:szCs w:val="18"/>
          </w:rPr>
          <w:t>1.9.Հավելվածներ\2.Դեֆիցիտի ֆինանսավորման աղբյուրներ.xlsx</w:t>
        </w:r>
      </w:hyperlink>
      <w:r w:rsidR="00D975A8">
        <w:rPr>
          <w:rFonts w:ascii="GHEA Grapalat" w:hAnsi="GHEA Grapalat" w:cs="Arial"/>
          <w:sz w:val="18"/>
          <w:szCs w:val="18"/>
        </w:rPr>
        <w:t xml:space="preserve"> և տեղեկանքում՝ </w:t>
      </w:r>
      <w:hyperlink r:id="rId2" w:history="1">
        <w:r w:rsidR="00D975A8" w:rsidRPr="00D975A8">
          <w:rPr>
            <w:rStyle w:val="Hyperlink"/>
            <w:rFonts w:ascii="GHEA Grapalat" w:hAnsi="GHEA Grapalat" w:cs="Arial"/>
            <w:sz w:val="18"/>
            <w:szCs w:val="18"/>
          </w:rPr>
          <w:t>1.10.Տեղեկանքներ\4.Պետական պարտք.xlsx</w:t>
        </w:r>
      </w:hyperlink>
      <w:r w:rsidR="00D975A8">
        <w:rPr>
          <w:rFonts w:ascii="GHEA Grapalat" w:hAnsi="GHEA Grapalat" w:cs="Arial"/>
          <w:sz w:val="18"/>
          <w:szCs w:val="18"/>
        </w:rPr>
        <w:t xml:space="preserve"> :</w:t>
      </w:r>
    </w:p>
  </w:footnote>
  <w:footnote w:id="2">
    <w:p w14:paraId="52CA98AD" w14:textId="33038D56" w:rsidR="00C939F2" w:rsidRPr="00C939F2" w:rsidRDefault="00C939F2" w:rsidP="00C939F2">
      <w:pPr>
        <w:pStyle w:val="FootnoteText"/>
        <w:jc w:val="both"/>
        <w:rPr>
          <w:rFonts w:ascii="GHEA Grapalat" w:hAnsi="GHEA Grapalat" w:cs="Arial"/>
          <w:sz w:val="18"/>
          <w:szCs w:val="18"/>
        </w:rPr>
      </w:pPr>
      <w:r w:rsidRPr="00C939F2">
        <w:rPr>
          <w:rStyle w:val="FootnoteReference"/>
          <w:rFonts w:ascii="GHEA Grapalat" w:hAnsi="GHEA Grapalat"/>
          <w:sz w:val="18"/>
          <w:szCs w:val="18"/>
        </w:rPr>
        <w:footnoteRef/>
      </w:r>
      <w:r w:rsidRPr="00C939F2">
        <w:rPr>
          <w:rFonts w:ascii="GHEA Grapalat" w:hAnsi="GHEA Grapalat"/>
          <w:sz w:val="18"/>
          <w:szCs w:val="18"/>
        </w:rP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sidR="004D761F">
        <w:rPr>
          <w:rFonts w:ascii="GHEA Grapalat" w:hAnsi="GHEA Grapalat" w:cs="Arial"/>
          <w:sz w:val="18"/>
          <w:szCs w:val="18"/>
        </w:rPr>
        <w:t>ՏԿԵՆ հաշվետվությունում:</w:t>
      </w:r>
    </w:p>
  </w:footnote>
  <w:footnote w:id="3">
    <w:p w14:paraId="4E940026" w14:textId="045EDA82" w:rsidR="004D761F" w:rsidRDefault="004D761F" w:rsidP="004D761F">
      <w:pPr>
        <w:pStyle w:val="FootnoteText"/>
        <w:jc w:val="both"/>
      </w:pPr>
      <w:r>
        <w:rPr>
          <w:rStyle w:val="FootnoteReference"/>
        </w:rPr>
        <w:footnoteRef/>
      </w:r>
      <w:r>
        <w:t xml:space="preserve"> </w:t>
      </w:r>
      <w:r w:rsidRPr="00C939F2">
        <w:rPr>
          <w:rFonts w:ascii="GHEA Grapalat" w:hAnsi="GHEA Grapalat" w:cs="Arial"/>
          <w:sz w:val="18"/>
          <w:szCs w:val="18"/>
        </w:rPr>
        <w:t xml:space="preserve">Նշված ծրագրերի վերաբերյալ առավել մանրամասն տեղեկատվությունը ներկայացված է ՀՀ </w:t>
      </w:r>
      <w:r>
        <w:rPr>
          <w:rFonts w:ascii="GHEA Grapalat" w:hAnsi="GHEA Grapalat" w:cs="Arial"/>
          <w:sz w:val="18"/>
          <w:szCs w:val="18"/>
        </w:rPr>
        <w:t>ՏԿԵՆ,</w:t>
      </w:r>
      <w:r w:rsidR="005E2093">
        <w:rPr>
          <w:rFonts w:ascii="GHEA Grapalat" w:hAnsi="GHEA Grapalat" w:cs="Arial"/>
          <w:sz w:val="18"/>
          <w:szCs w:val="18"/>
        </w:rPr>
        <w:t xml:space="preserve"> ԷՆ,</w:t>
      </w:r>
      <w:r>
        <w:rPr>
          <w:rFonts w:ascii="GHEA Grapalat" w:hAnsi="GHEA Grapalat" w:cs="Arial"/>
          <w:sz w:val="18"/>
          <w:szCs w:val="18"/>
        </w:rPr>
        <w:t xml:space="preserve"> ԿԳՄՍՆ և Առողջապահության </w:t>
      </w:r>
      <w:r w:rsidR="005E2093">
        <w:rPr>
          <w:rFonts w:ascii="GHEA Grapalat" w:hAnsi="GHEA Grapalat" w:cs="Arial"/>
          <w:sz w:val="18"/>
          <w:szCs w:val="18"/>
        </w:rPr>
        <w:t xml:space="preserve">նախարարության </w:t>
      </w:r>
      <w:r>
        <w:rPr>
          <w:rFonts w:ascii="GHEA Grapalat" w:hAnsi="GHEA Grapalat" w:cs="Arial"/>
          <w:sz w:val="18"/>
          <w:szCs w:val="18"/>
        </w:rPr>
        <w:t>հաշվետվություն</w:t>
      </w:r>
      <w:r w:rsidR="005E2093">
        <w:rPr>
          <w:rFonts w:ascii="GHEA Grapalat" w:hAnsi="GHEA Grapalat" w:cs="Arial"/>
          <w:sz w:val="18"/>
          <w:szCs w:val="18"/>
        </w:rPr>
        <w:t>ներ</w:t>
      </w:r>
      <w:r>
        <w:rPr>
          <w:rFonts w:ascii="GHEA Grapalat" w:hAnsi="GHEA Grapalat" w:cs="Arial"/>
          <w:sz w:val="18"/>
          <w:szCs w:val="18"/>
        </w:rPr>
        <w:t>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58C"/>
    <w:multiLevelType w:val="hybridMultilevel"/>
    <w:tmpl w:val="1382B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E83E3C"/>
    <w:multiLevelType w:val="hybridMultilevel"/>
    <w:tmpl w:val="7DA81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6646900"/>
    <w:multiLevelType w:val="multilevel"/>
    <w:tmpl w:val="C1824A18"/>
    <w:lvl w:ilvl="0">
      <w:start w:val="1"/>
      <w:numFmt w:val="decimal"/>
      <w:lvlText w:val="%1."/>
      <w:lvlJc w:val="left"/>
      <w:pPr>
        <w:ind w:left="390" w:hanging="39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313788"/>
    <w:multiLevelType w:val="hybridMultilevel"/>
    <w:tmpl w:val="17709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3"/>
  </w:num>
  <w:num w:numId="6">
    <w:abstractNumId w:val="8"/>
  </w:num>
  <w:num w:numId="7">
    <w:abstractNumId w:val="6"/>
  </w:num>
  <w:num w:numId="8">
    <w:abstractNumId w:val="10"/>
  </w:num>
  <w:num w:numId="9">
    <w:abstractNumId w:val="5"/>
  </w:num>
  <w:num w:numId="10">
    <w:abstractNumId w:val="1"/>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065D6"/>
    <w:rsid w:val="000143CC"/>
    <w:rsid w:val="00020A8E"/>
    <w:rsid w:val="000218D7"/>
    <w:rsid w:val="000235E5"/>
    <w:rsid w:val="00025E64"/>
    <w:rsid w:val="00026CD7"/>
    <w:rsid w:val="00035C24"/>
    <w:rsid w:val="000365D4"/>
    <w:rsid w:val="00052002"/>
    <w:rsid w:val="00053355"/>
    <w:rsid w:val="0005614D"/>
    <w:rsid w:val="00061906"/>
    <w:rsid w:val="0006234A"/>
    <w:rsid w:val="00064EF3"/>
    <w:rsid w:val="000719B4"/>
    <w:rsid w:val="0008659B"/>
    <w:rsid w:val="000A248D"/>
    <w:rsid w:val="000A26E3"/>
    <w:rsid w:val="000B0B9D"/>
    <w:rsid w:val="000B19E3"/>
    <w:rsid w:val="000B6D96"/>
    <w:rsid w:val="000C39BF"/>
    <w:rsid w:val="000D41B6"/>
    <w:rsid w:val="000E1D19"/>
    <w:rsid w:val="000E6A40"/>
    <w:rsid w:val="000E7776"/>
    <w:rsid w:val="00100CED"/>
    <w:rsid w:val="001123CE"/>
    <w:rsid w:val="001177E5"/>
    <w:rsid w:val="00122B53"/>
    <w:rsid w:val="00125D9B"/>
    <w:rsid w:val="00134AF0"/>
    <w:rsid w:val="0013697B"/>
    <w:rsid w:val="0015172C"/>
    <w:rsid w:val="001611D1"/>
    <w:rsid w:val="00163422"/>
    <w:rsid w:val="0016383E"/>
    <w:rsid w:val="00164979"/>
    <w:rsid w:val="00171F7E"/>
    <w:rsid w:val="00174A2D"/>
    <w:rsid w:val="0017709A"/>
    <w:rsid w:val="00191883"/>
    <w:rsid w:val="001A2F41"/>
    <w:rsid w:val="001C2337"/>
    <w:rsid w:val="001D4C24"/>
    <w:rsid w:val="001E02DF"/>
    <w:rsid w:val="001F2100"/>
    <w:rsid w:val="002021FA"/>
    <w:rsid w:val="00203696"/>
    <w:rsid w:val="00221D28"/>
    <w:rsid w:val="002259C6"/>
    <w:rsid w:val="002273E9"/>
    <w:rsid w:val="0022780C"/>
    <w:rsid w:val="00230E28"/>
    <w:rsid w:val="00234869"/>
    <w:rsid w:val="00235466"/>
    <w:rsid w:val="00242C7B"/>
    <w:rsid w:val="0024452B"/>
    <w:rsid w:val="002468CC"/>
    <w:rsid w:val="00251823"/>
    <w:rsid w:val="00251C00"/>
    <w:rsid w:val="00257B03"/>
    <w:rsid w:val="002654DC"/>
    <w:rsid w:val="00266EF9"/>
    <w:rsid w:val="00276345"/>
    <w:rsid w:val="00284937"/>
    <w:rsid w:val="00284FD6"/>
    <w:rsid w:val="002863FE"/>
    <w:rsid w:val="00297366"/>
    <w:rsid w:val="002A5FFE"/>
    <w:rsid w:val="002A6F43"/>
    <w:rsid w:val="002B3C4A"/>
    <w:rsid w:val="002B3FFC"/>
    <w:rsid w:val="002B4355"/>
    <w:rsid w:val="002B7176"/>
    <w:rsid w:val="002B7A6A"/>
    <w:rsid w:val="002B7CE9"/>
    <w:rsid w:val="002C163E"/>
    <w:rsid w:val="002C56A3"/>
    <w:rsid w:val="002D02FA"/>
    <w:rsid w:val="002D6BBE"/>
    <w:rsid w:val="002D798D"/>
    <w:rsid w:val="002E5C0E"/>
    <w:rsid w:val="002F01AA"/>
    <w:rsid w:val="002F0E22"/>
    <w:rsid w:val="0030114D"/>
    <w:rsid w:val="00303D91"/>
    <w:rsid w:val="00305B4F"/>
    <w:rsid w:val="0031750A"/>
    <w:rsid w:val="00327A09"/>
    <w:rsid w:val="003316C7"/>
    <w:rsid w:val="0034055F"/>
    <w:rsid w:val="00356231"/>
    <w:rsid w:val="00360248"/>
    <w:rsid w:val="0036133E"/>
    <w:rsid w:val="003848DF"/>
    <w:rsid w:val="003A21C7"/>
    <w:rsid w:val="003B3AC5"/>
    <w:rsid w:val="003B7428"/>
    <w:rsid w:val="003C0B2C"/>
    <w:rsid w:val="003C284C"/>
    <w:rsid w:val="003D6050"/>
    <w:rsid w:val="003E0827"/>
    <w:rsid w:val="003E1B0E"/>
    <w:rsid w:val="003E4ACD"/>
    <w:rsid w:val="003E6E64"/>
    <w:rsid w:val="003F1700"/>
    <w:rsid w:val="003F5660"/>
    <w:rsid w:val="004234A5"/>
    <w:rsid w:val="00427769"/>
    <w:rsid w:val="0043094A"/>
    <w:rsid w:val="00436900"/>
    <w:rsid w:val="004457E2"/>
    <w:rsid w:val="00450D16"/>
    <w:rsid w:val="00454F56"/>
    <w:rsid w:val="00456DAE"/>
    <w:rsid w:val="00461788"/>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D1314"/>
    <w:rsid w:val="004D761F"/>
    <w:rsid w:val="004E3CA6"/>
    <w:rsid w:val="004E3DE8"/>
    <w:rsid w:val="005025B5"/>
    <w:rsid w:val="00504CA5"/>
    <w:rsid w:val="00521104"/>
    <w:rsid w:val="005262BD"/>
    <w:rsid w:val="00527209"/>
    <w:rsid w:val="00534A8D"/>
    <w:rsid w:val="005412F1"/>
    <w:rsid w:val="005465CA"/>
    <w:rsid w:val="00554030"/>
    <w:rsid w:val="0056386A"/>
    <w:rsid w:val="00566C2E"/>
    <w:rsid w:val="005849CB"/>
    <w:rsid w:val="005869AE"/>
    <w:rsid w:val="00597103"/>
    <w:rsid w:val="005A1011"/>
    <w:rsid w:val="005A243A"/>
    <w:rsid w:val="005A792E"/>
    <w:rsid w:val="005C0AFA"/>
    <w:rsid w:val="005C6DCD"/>
    <w:rsid w:val="005E2093"/>
    <w:rsid w:val="005E4AE0"/>
    <w:rsid w:val="005E7D78"/>
    <w:rsid w:val="00607B8C"/>
    <w:rsid w:val="00613147"/>
    <w:rsid w:val="00617D2C"/>
    <w:rsid w:val="00636D41"/>
    <w:rsid w:val="00646FD4"/>
    <w:rsid w:val="00661BC3"/>
    <w:rsid w:val="0068425E"/>
    <w:rsid w:val="00695DAC"/>
    <w:rsid w:val="006970C1"/>
    <w:rsid w:val="00697597"/>
    <w:rsid w:val="006A01A0"/>
    <w:rsid w:val="006A3ABD"/>
    <w:rsid w:val="006A71A1"/>
    <w:rsid w:val="006B1489"/>
    <w:rsid w:val="006B1BAB"/>
    <w:rsid w:val="006C5C13"/>
    <w:rsid w:val="006D7608"/>
    <w:rsid w:val="006E6A66"/>
    <w:rsid w:val="006F2D83"/>
    <w:rsid w:val="006F5D88"/>
    <w:rsid w:val="006F783F"/>
    <w:rsid w:val="0070079A"/>
    <w:rsid w:val="0070327C"/>
    <w:rsid w:val="0071319A"/>
    <w:rsid w:val="0072184B"/>
    <w:rsid w:val="0073316F"/>
    <w:rsid w:val="00737456"/>
    <w:rsid w:val="00752961"/>
    <w:rsid w:val="00754759"/>
    <w:rsid w:val="00762F94"/>
    <w:rsid w:val="00776247"/>
    <w:rsid w:val="007818B1"/>
    <w:rsid w:val="00785A13"/>
    <w:rsid w:val="007A6678"/>
    <w:rsid w:val="007C4F8C"/>
    <w:rsid w:val="007D28A4"/>
    <w:rsid w:val="007D2B31"/>
    <w:rsid w:val="007D477D"/>
    <w:rsid w:val="007E02AB"/>
    <w:rsid w:val="007E21F6"/>
    <w:rsid w:val="007E3F77"/>
    <w:rsid w:val="007E4F2D"/>
    <w:rsid w:val="007F0022"/>
    <w:rsid w:val="007F25F3"/>
    <w:rsid w:val="007F28EE"/>
    <w:rsid w:val="007F54C0"/>
    <w:rsid w:val="0080172D"/>
    <w:rsid w:val="00806BD5"/>
    <w:rsid w:val="00813764"/>
    <w:rsid w:val="0081495D"/>
    <w:rsid w:val="0081523D"/>
    <w:rsid w:val="0081653A"/>
    <w:rsid w:val="0082300C"/>
    <w:rsid w:val="00824459"/>
    <w:rsid w:val="00840B8B"/>
    <w:rsid w:val="00847896"/>
    <w:rsid w:val="0085425C"/>
    <w:rsid w:val="0085508C"/>
    <w:rsid w:val="00856544"/>
    <w:rsid w:val="0086520B"/>
    <w:rsid w:val="00872081"/>
    <w:rsid w:val="00882360"/>
    <w:rsid w:val="00887862"/>
    <w:rsid w:val="00895C27"/>
    <w:rsid w:val="008A015A"/>
    <w:rsid w:val="008B2890"/>
    <w:rsid w:val="008B34B4"/>
    <w:rsid w:val="008C4F44"/>
    <w:rsid w:val="008C6633"/>
    <w:rsid w:val="008D4430"/>
    <w:rsid w:val="008E6921"/>
    <w:rsid w:val="00903084"/>
    <w:rsid w:val="00905BD2"/>
    <w:rsid w:val="00906ADF"/>
    <w:rsid w:val="00910ABD"/>
    <w:rsid w:val="00920CF6"/>
    <w:rsid w:val="0092583A"/>
    <w:rsid w:val="00933354"/>
    <w:rsid w:val="00933C81"/>
    <w:rsid w:val="00934F69"/>
    <w:rsid w:val="00946013"/>
    <w:rsid w:val="009466FB"/>
    <w:rsid w:val="00951186"/>
    <w:rsid w:val="00971579"/>
    <w:rsid w:val="009718D4"/>
    <w:rsid w:val="00973A15"/>
    <w:rsid w:val="0097406A"/>
    <w:rsid w:val="00982391"/>
    <w:rsid w:val="00994EA1"/>
    <w:rsid w:val="009A17D6"/>
    <w:rsid w:val="009A396B"/>
    <w:rsid w:val="009A3F26"/>
    <w:rsid w:val="009A7402"/>
    <w:rsid w:val="009B15E1"/>
    <w:rsid w:val="009B7A42"/>
    <w:rsid w:val="009C0A68"/>
    <w:rsid w:val="009C0E2B"/>
    <w:rsid w:val="009C1124"/>
    <w:rsid w:val="009C3235"/>
    <w:rsid w:val="009C3C20"/>
    <w:rsid w:val="009C758B"/>
    <w:rsid w:val="009C7B37"/>
    <w:rsid w:val="009D5C44"/>
    <w:rsid w:val="009E18A4"/>
    <w:rsid w:val="009E5734"/>
    <w:rsid w:val="009E62DC"/>
    <w:rsid w:val="009E677D"/>
    <w:rsid w:val="009F38AC"/>
    <w:rsid w:val="009F7794"/>
    <w:rsid w:val="00A007AF"/>
    <w:rsid w:val="00A01DB3"/>
    <w:rsid w:val="00A06B00"/>
    <w:rsid w:val="00A07870"/>
    <w:rsid w:val="00A14D7C"/>
    <w:rsid w:val="00A21B81"/>
    <w:rsid w:val="00A22B9C"/>
    <w:rsid w:val="00A4053D"/>
    <w:rsid w:val="00A4413A"/>
    <w:rsid w:val="00A46117"/>
    <w:rsid w:val="00A5262B"/>
    <w:rsid w:val="00A56A49"/>
    <w:rsid w:val="00A6447E"/>
    <w:rsid w:val="00A73F40"/>
    <w:rsid w:val="00A867DA"/>
    <w:rsid w:val="00AA2FCC"/>
    <w:rsid w:val="00AA38BB"/>
    <w:rsid w:val="00AA666F"/>
    <w:rsid w:val="00AB53DC"/>
    <w:rsid w:val="00AB6789"/>
    <w:rsid w:val="00AC5E43"/>
    <w:rsid w:val="00AD0A65"/>
    <w:rsid w:val="00AD2880"/>
    <w:rsid w:val="00AD6FA4"/>
    <w:rsid w:val="00AE096B"/>
    <w:rsid w:val="00AF13C9"/>
    <w:rsid w:val="00B01B3E"/>
    <w:rsid w:val="00B07CA7"/>
    <w:rsid w:val="00B16E5F"/>
    <w:rsid w:val="00B20329"/>
    <w:rsid w:val="00B225D4"/>
    <w:rsid w:val="00B26501"/>
    <w:rsid w:val="00B2732A"/>
    <w:rsid w:val="00B34AD9"/>
    <w:rsid w:val="00B53532"/>
    <w:rsid w:val="00B53C5B"/>
    <w:rsid w:val="00B53C82"/>
    <w:rsid w:val="00B5648F"/>
    <w:rsid w:val="00B6732E"/>
    <w:rsid w:val="00B843FF"/>
    <w:rsid w:val="00B875D2"/>
    <w:rsid w:val="00B952DD"/>
    <w:rsid w:val="00BA259A"/>
    <w:rsid w:val="00BA5D60"/>
    <w:rsid w:val="00BA6C27"/>
    <w:rsid w:val="00BA7A5B"/>
    <w:rsid w:val="00BB1794"/>
    <w:rsid w:val="00BB4425"/>
    <w:rsid w:val="00BB6612"/>
    <w:rsid w:val="00BC4568"/>
    <w:rsid w:val="00BC49C1"/>
    <w:rsid w:val="00BC573C"/>
    <w:rsid w:val="00BD07C3"/>
    <w:rsid w:val="00BD10AD"/>
    <w:rsid w:val="00BD345F"/>
    <w:rsid w:val="00BE1270"/>
    <w:rsid w:val="00BE2A39"/>
    <w:rsid w:val="00BE6237"/>
    <w:rsid w:val="00BF3FF9"/>
    <w:rsid w:val="00C043C1"/>
    <w:rsid w:val="00C111CE"/>
    <w:rsid w:val="00C16AC6"/>
    <w:rsid w:val="00C22256"/>
    <w:rsid w:val="00C30E28"/>
    <w:rsid w:val="00C35DB0"/>
    <w:rsid w:val="00C46789"/>
    <w:rsid w:val="00C55560"/>
    <w:rsid w:val="00C5610D"/>
    <w:rsid w:val="00C56F4B"/>
    <w:rsid w:val="00C63E5E"/>
    <w:rsid w:val="00C63E7F"/>
    <w:rsid w:val="00C64DF1"/>
    <w:rsid w:val="00C71738"/>
    <w:rsid w:val="00C75C8A"/>
    <w:rsid w:val="00C86ED6"/>
    <w:rsid w:val="00C90E5C"/>
    <w:rsid w:val="00C9345A"/>
    <w:rsid w:val="00C939F2"/>
    <w:rsid w:val="00CA01BC"/>
    <w:rsid w:val="00CA1884"/>
    <w:rsid w:val="00CA2B39"/>
    <w:rsid w:val="00CA2C6B"/>
    <w:rsid w:val="00CA7399"/>
    <w:rsid w:val="00CB0080"/>
    <w:rsid w:val="00CC01C6"/>
    <w:rsid w:val="00CD05ED"/>
    <w:rsid w:val="00CD294E"/>
    <w:rsid w:val="00CD501E"/>
    <w:rsid w:val="00CD517E"/>
    <w:rsid w:val="00CD529A"/>
    <w:rsid w:val="00CD57C5"/>
    <w:rsid w:val="00CE4F40"/>
    <w:rsid w:val="00CE6BEF"/>
    <w:rsid w:val="00CF5BF2"/>
    <w:rsid w:val="00D01FEF"/>
    <w:rsid w:val="00D06489"/>
    <w:rsid w:val="00D110A2"/>
    <w:rsid w:val="00D11970"/>
    <w:rsid w:val="00D1328D"/>
    <w:rsid w:val="00D21652"/>
    <w:rsid w:val="00D24F3B"/>
    <w:rsid w:val="00D26AAB"/>
    <w:rsid w:val="00D31F63"/>
    <w:rsid w:val="00D34C7E"/>
    <w:rsid w:val="00D36AC3"/>
    <w:rsid w:val="00D36B55"/>
    <w:rsid w:val="00D36FF4"/>
    <w:rsid w:val="00D43343"/>
    <w:rsid w:val="00D45DDA"/>
    <w:rsid w:val="00D54858"/>
    <w:rsid w:val="00D5751C"/>
    <w:rsid w:val="00D60D19"/>
    <w:rsid w:val="00D67F33"/>
    <w:rsid w:val="00D926AA"/>
    <w:rsid w:val="00D9492B"/>
    <w:rsid w:val="00D9513F"/>
    <w:rsid w:val="00D96AAB"/>
    <w:rsid w:val="00D975A8"/>
    <w:rsid w:val="00DA456A"/>
    <w:rsid w:val="00DA73EE"/>
    <w:rsid w:val="00DB330C"/>
    <w:rsid w:val="00DB6F6C"/>
    <w:rsid w:val="00DB7B00"/>
    <w:rsid w:val="00DC45FB"/>
    <w:rsid w:val="00DD0327"/>
    <w:rsid w:val="00DD5D76"/>
    <w:rsid w:val="00DE377A"/>
    <w:rsid w:val="00DF041A"/>
    <w:rsid w:val="00DF4094"/>
    <w:rsid w:val="00DF4961"/>
    <w:rsid w:val="00DF5769"/>
    <w:rsid w:val="00E020DA"/>
    <w:rsid w:val="00E07E32"/>
    <w:rsid w:val="00E32306"/>
    <w:rsid w:val="00E32A28"/>
    <w:rsid w:val="00E338A9"/>
    <w:rsid w:val="00E33B9C"/>
    <w:rsid w:val="00E4747D"/>
    <w:rsid w:val="00E50503"/>
    <w:rsid w:val="00E553BE"/>
    <w:rsid w:val="00E55780"/>
    <w:rsid w:val="00E560A9"/>
    <w:rsid w:val="00E577A7"/>
    <w:rsid w:val="00E657B2"/>
    <w:rsid w:val="00E71916"/>
    <w:rsid w:val="00E74105"/>
    <w:rsid w:val="00E74C7C"/>
    <w:rsid w:val="00E8634C"/>
    <w:rsid w:val="00E87A7F"/>
    <w:rsid w:val="00E91451"/>
    <w:rsid w:val="00EA0402"/>
    <w:rsid w:val="00EA311C"/>
    <w:rsid w:val="00EC2EEA"/>
    <w:rsid w:val="00EC3510"/>
    <w:rsid w:val="00EC4D83"/>
    <w:rsid w:val="00EE0A64"/>
    <w:rsid w:val="00EE1D4C"/>
    <w:rsid w:val="00EE6B8F"/>
    <w:rsid w:val="00EF207A"/>
    <w:rsid w:val="00EF4945"/>
    <w:rsid w:val="00EF675F"/>
    <w:rsid w:val="00F01BA9"/>
    <w:rsid w:val="00F04C42"/>
    <w:rsid w:val="00F16593"/>
    <w:rsid w:val="00F20054"/>
    <w:rsid w:val="00F20DE0"/>
    <w:rsid w:val="00F24349"/>
    <w:rsid w:val="00F2566E"/>
    <w:rsid w:val="00F26FF6"/>
    <w:rsid w:val="00F40895"/>
    <w:rsid w:val="00F47E70"/>
    <w:rsid w:val="00F5150B"/>
    <w:rsid w:val="00F75A6F"/>
    <w:rsid w:val="00F8138C"/>
    <w:rsid w:val="00F8283B"/>
    <w:rsid w:val="00F868B0"/>
    <w:rsid w:val="00F86B1F"/>
    <w:rsid w:val="00F87278"/>
    <w:rsid w:val="00FA1C2D"/>
    <w:rsid w:val="00FA4306"/>
    <w:rsid w:val="00FB2F7B"/>
    <w:rsid w:val="00FB469A"/>
    <w:rsid w:val="00FB7B1B"/>
    <w:rsid w:val="00FC1756"/>
    <w:rsid w:val="00FC2A85"/>
    <w:rsid w:val="00FC31DE"/>
    <w:rsid w:val="00FC3786"/>
    <w:rsid w:val="00FC5CA1"/>
    <w:rsid w:val="00FD3871"/>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5F11"/>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styleId="CommentReference">
    <w:name w:val="annotation reference"/>
    <w:basedOn w:val="DefaultParagraphFont"/>
    <w:uiPriority w:val="99"/>
    <w:semiHidden/>
    <w:unhideWhenUsed/>
    <w:rsid w:val="005465CA"/>
    <w:rPr>
      <w:sz w:val="16"/>
      <w:szCs w:val="16"/>
    </w:rPr>
  </w:style>
  <w:style w:type="paragraph" w:styleId="CommentText">
    <w:name w:val="annotation text"/>
    <w:basedOn w:val="Normal"/>
    <w:link w:val="CommentTextChar"/>
    <w:uiPriority w:val="99"/>
    <w:semiHidden/>
    <w:unhideWhenUsed/>
    <w:rsid w:val="005465CA"/>
    <w:rPr>
      <w:sz w:val="20"/>
      <w:szCs w:val="20"/>
    </w:rPr>
  </w:style>
  <w:style w:type="character" w:customStyle="1" w:styleId="CommentTextChar">
    <w:name w:val="Comment Text Char"/>
    <w:basedOn w:val="DefaultParagraphFont"/>
    <w:link w:val="CommentText"/>
    <w:uiPriority w:val="99"/>
    <w:semiHidden/>
    <w:rsid w:val="005465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465CA"/>
    <w:rPr>
      <w:b/>
      <w:bCs/>
    </w:rPr>
  </w:style>
  <w:style w:type="character" w:customStyle="1" w:styleId="CommentSubjectChar">
    <w:name w:val="Comment Subject Char"/>
    <w:basedOn w:val="CommentTextChar"/>
    <w:link w:val="CommentSubject"/>
    <w:uiPriority w:val="99"/>
    <w:semiHidden/>
    <w:rsid w:val="005465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E6BEF"/>
    <w:pPr>
      <w:tabs>
        <w:tab w:val="center" w:pos="4680"/>
        <w:tab w:val="right" w:pos="9360"/>
      </w:tabs>
    </w:pPr>
  </w:style>
  <w:style w:type="character" w:customStyle="1" w:styleId="HeaderChar">
    <w:name w:val="Header Char"/>
    <w:basedOn w:val="DefaultParagraphFont"/>
    <w:link w:val="Header"/>
    <w:uiPriority w:val="99"/>
    <w:rsid w:val="00CE6BEF"/>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33354"/>
    <w:rPr>
      <w:color w:val="954F72" w:themeColor="followedHyperlink"/>
      <w:u w:val="single"/>
    </w:rPr>
  </w:style>
  <w:style w:type="character" w:customStyle="1" w:styleId="Heading1Char1">
    <w:name w:val="Heading 1 Char1"/>
    <w:uiPriority w:val="9"/>
    <w:locked/>
    <w:rsid w:val="00906ADF"/>
    <w:rPr>
      <w:rFonts w:ascii="Times Armenian" w:hAnsi="Times Armenian"/>
      <w:b/>
      <w:i/>
      <w:noProof/>
      <w:sz w:val="28"/>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4.&#1354;&#1381;&#1407;&#1377;&#1391;&#1377;&#1398;%20&#1402;&#1377;&#1408;&#1407;&#1412;.xlsx" TargetMode="External"/><Relationship Id="rId1" Type="http://schemas.openxmlformats.org/officeDocument/2006/relationships/hyperlink" Target="1.9.&#1344;&#1377;&#1406;&#1381;&#1388;&#1406;&#1377;&#1390;&#1398;&#1381;&#1408;/2.&#1332;&#1381;&#1414;&#1387;&#1409;&#1387;&#1407;&#1387;%20&#1414;&#1387;&#1398;&#1377;&#1398;&#1405;&#1377;&#1406;&#1400;&#1408;&#1396;&#1377;&#1398;%20&#1377;&#1394;&#1378;&#1397;&#1400;&#1410;&#1408;&#1398;&#1381;&#1408;.xls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144380182565675"/>
          <c:y val="3.7777492797113787E-2"/>
          <c:w val="0.90870169874599005"/>
          <c:h val="0.76645817191056453"/>
        </c:manualLayout>
      </c:layout>
      <c:barChart>
        <c:barDir val="col"/>
        <c:grouping val="stacked"/>
        <c:varyColors val="0"/>
        <c:ser>
          <c:idx val="1"/>
          <c:order val="1"/>
          <c:tx>
            <c:strRef>
              <c:f>Sheet1!$A$3</c:f>
              <c:strCache>
                <c:ptCount val="1"/>
                <c:pt idx="0">
                  <c:v>Ներքին աղբյուրներ</c:v>
                </c:pt>
              </c:strCache>
            </c:strRef>
          </c:tx>
          <c:spPr>
            <a:solidFill>
              <a:srgbClr val="9BBB59">
                <a:lumMod val="60000"/>
                <a:lumOff val="40000"/>
              </a:srgbClr>
            </a:solidFill>
            <a:scene3d>
              <a:camera prst="orthographicFront"/>
              <a:lightRig rig="threePt" dir="t"/>
            </a:scene3d>
          </c:spPr>
          <c:invertIfNegative val="0"/>
          <c:dLbls>
            <c:spPr>
              <a:noFill/>
              <a:ln w="27081">
                <a:noFill/>
              </a:ln>
            </c:spPr>
            <c:txPr>
              <a:bodyPr/>
              <a:lstStyle/>
              <a:p>
                <a:pPr>
                  <a:defRPr sz="1066" b="1" i="0" u="none" strike="noStrike" baseline="0">
                    <a:solidFill>
                      <a:schemeClr val="accent3">
                        <a:lumMod val="50000"/>
                      </a:schemeClr>
                    </a:solidFill>
                    <a:latin typeface="GHEA Grapalat"/>
                    <a:ea typeface="GHEA Grapalat"/>
                    <a:cs typeface="GHEA Grapalat"/>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Sheet1!$B$3:$F$3</c:f>
              <c:numCache>
                <c:formatCode>0.0</c:formatCode>
                <c:ptCount val="5"/>
                <c:pt idx="0">
                  <c:v>359.37895147</c:v>
                </c:pt>
                <c:pt idx="1">
                  <c:v>101.21892348</c:v>
                </c:pt>
                <c:pt idx="2">
                  <c:v>288.08251970700002</c:v>
                </c:pt>
                <c:pt idx="3">
                  <c:v>412.34762409000001</c:v>
                </c:pt>
                <c:pt idx="4">
                  <c:v>359.10904549999998</c:v>
                </c:pt>
              </c:numCache>
            </c:numRef>
          </c:val>
          <c:extLst>
            <c:ext xmlns:c16="http://schemas.microsoft.com/office/drawing/2014/chart" uri="{C3380CC4-5D6E-409C-BE32-E72D297353CC}">
              <c16:uniqueId val="{00000001-8AC1-4325-996F-A92D9C7EEBD2}"/>
            </c:ext>
          </c:extLst>
        </c:ser>
        <c:ser>
          <c:idx val="2"/>
          <c:order val="2"/>
          <c:tx>
            <c:strRef>
              <c:f>Sheet1!$A$4</c:f>
              <c:strCache>
                <c:ptCount val="1"/>
                <c:pt idx="0">
                  <c:v>Արտաքին աղբյուրներ</c:v>
                </c:pt>
              </c:strCache>
            </c:strRef>
          </c:tx>
          <c:spPr>
            <a:solidFill>
              <a:srgbClr val="F79646">
                <a:lumMod val="60000"/>
                <a:lumOff val="40000"/>
              </a:srgbClr>
            </a:solidFill>
            <a:scene3d>
              <a:camera prst="orthographicFront"/>
              <a:lightRig rig="threePt" dir="t"/>
            </a:scene3d>
          </c:spPr>
          <c:invertIfNegative val="0"/>
          <c:dLbls>
            <c:dLbl>
              <c:idx val="2"/>
              <c:layout>
                <c:manualLayout>
                  <c:x val="-3.6403264335594832E-3"/>
                  <c:y val="2.4401078717095556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AC1-4325-996F-A92D9C7EEBD2}"/>
                </c:ext>
              </c:extLst>
            </c:dLbl>
            <c:dLbl>
              <c:idx val="3"/>
              <c:layout>
                <c:manualLayout>
                  <c:x val="-1.5340998294613953E-3"/>
                  <c:y val="-2.3016904092153387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AC1-4325-996F-A92D9C7EEBD2}"/>
                </c:ext>
              </c:extLst>
            </c:dLbl>
            <c:dLbl>
              <c:idx val="4"/>
              <c:layout>
                <c:manualLayout>
                  <c:x val="1.9562514069642552E-2"/>
                  <c:y val="-4.340461540668072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AC1-4325-996F-A92D9C7EEBD2}"/>
                </c:ext>
              </c:extLst>
            </c:dLbl>
            <c:spPr>
              <a:noFill/>
              <a:ln w="27081">
                <a:noFill/>
              </a:ln>
            </c:spPr>
            <c:txPr>
              <a:bodyPr/>
              <a:lstStyle/>
              <a:p>
                <a:pPr>
                  <a:defRPr sz="1066" b="1" i="0" u="none" strike="noStrike" baseline="0">
                    <a:solidFill>
                      <a:schemeClr val="accent6">
                        <a:lumMod val="50000"/>
                      </a:schemeClr>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Sheet1!$B$4:$F$4</c:f>
              <c:numCache>
                <c:formatCode>0.0</c:formatCode>
                <c:ptCount val="5"/>
                <c:pt idx="0">
                  <c:v>-25.387198919999999</c:v>
                </c:pt>
                <c:pt idx="1">
                  <c:v>219.25060372999999</c:v>
                </c:pt>
                <c:pt idx="2">
                  <c:v>-108.61489435999999</c:v>
                </c:pt>
                <c:pt idx="3">
                  <c:v>-223.48172934999999</c:v>
                </c:pt>
                <c:pt idx="4">
                  <c:v>16.979613700000002</c:v>
                </c:pt>
              </c:numCache>
            </c:numRef>
          </c:val>
          <c:extLst>
            <c:ext xmlns:c16="http://schemas.microsoft.com/office/drawing/2014/chart" uri="{C3380CC4-5D6E-409C-BE32-E72D297353CC}">
              <c16:uniqueId val="{00000005-8AC1-4325-996F-A92D9C7EEBD2}"/>
            </c:ext>
          </c:extLst>
        </c:ser>
        <c:dLbls>
          <c:showLegendKey val="0"/>
          <c:showVal val="0"/>
          <c:showCatName val="0"/>
          <c:showSerName val="0"/>
          <c:showPercent val="0"/>
          <c:showBubbleSize val="0"/>
        </c:dLbls>
        <c:gapWidth val="260"/>
        <c:overlap val="100"/>
        <c:axId val="288404608"/>
        <c:axId val="288406144"/>
      </c:barChart>
      <c:lineChart>
        <c:grouping val="standard"/>
        <c:varyColors val="0"/>
        <c:ser>
          <c:idx val="0"/>
          <c:order val="0"/>
          <c:tx>
            <c:strRef>
              <c:f>Sheet1!$A$2</c:f>
              <c:strCache>
                <c:ptCount val="1"/>
                <c:pt idx="0">
                  <c:v>Պետական բյուջեի դեֆիցիտ</c:v>
                </c:pt>
              </c:strCache>
            </c:strRef>
          </c:tx>
          <c:spPr>
            <a:ln w="20310">
              <a:prstDash val="dash"/>
            </a:ln>
          </c:spPr>
          <c:marker>
            <c:symbol val="none"/>
          </c:marker>
          <c:dPt>
            <c:idx val="3"/>
            <c:bubble3D val="0"/>
            <c:spPr>
              <a:ln w="20310">
                <a:solidFill>
                  <a:srgbClr val="1F497D"/>
                </a:solidFill>
                <a:prstDash val="dash"/>
              </a:ln>
            </c:spPr>
            <c:extLst>
              <c:ext xmlns:c16="http://schemas.microsoft.com/office/drawing/2014/chart" uri="{C3380CC4-5D6E-409C-BE32-E72D297353CC}">
                <c16:uniqueId val="{00000007-8AC1-4325-996F-A92D9C7EEBD2}"/>
              </c:ext>
            </c:extLst>
          </c:dPt>
          <c:dPt>
            <c:idx val="4"/>
            <c:bubble3D val="0"/>
            <c:spPr>
              <a:ln w="20310">
                <a:solidFill>
                  <a:srgbClr val="1F497D"/>
                </a:solidFill>
                <a:prstDash val="dash"/>
              </a:ln>
            </c:spPr>
            <c:extLst>
              <c:ext xmlns:c16="http://schemas.microsoft.com/office/drawing/2014/chart" uri="{C3380CC4-5D6E-409C-BE32-E72D297353CC}">
                <c16:uniqueId val="{00000009-8AC1-4325-996F-A92D9C7EEBD2}"/>
              </c:ext>
            </c:extLst>
          </c:dPt>
          <c:dLbls>
            <c:dLbl>
              <c:idx val="0"/>
              <c:layout>
                <c:manualLayout>
                  <c:x val="-4.8544108692817049E-2"/>
                  <c:y val="5.04442579923410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D2C-497E-9CBF-8823BA2ECC50}"/>
                </c:ext>
              </c:extLst>
            </c:dLbl>
            <c:dLbl>
              <c:idx val="2"/>
              <c:layout>
                <c:manualLayout>
                  <c:x val="-4.7072475999578013E-2"/>
                  <c:y val="-4.51414884614832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AC1-4325-996F-A92D9C7EEBD2}"/>
                </c:ext>
              </c:extLst>
            </c:dLbl>
            <c:dLbl>
              <c:idx val="3"/>
              <c:layout>
                <c:manualLayout>
                  <c:x val="-5.6498534265134702E-2"/>
                  <c:y val="-6.0294666035598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C1-4325-996F-A92D9C7EEBD2}"/>
                </c:ext>
              </c:extLst>
            </c:dLbl>
            <c:dLbl>
              <c:idx val="4"/>
              <c:layout>
                <c:manualLayout>
                  <c:x val="-9.4624918904864713E-2"/>
                  <c:y val="-3.53276537154167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AC1-4325-996F-A92D9C7EEBD2}"/>
                </c:ext>
              </c:extLst>
            </c:dLbl>
            <c:spPr>
              <a:noFill/>
              <a:ln w="27081">
                <a:noFill/>
              </a:ln>
            </c:spPr>
            <c:txPr>
              <a:bodyPr/>
              <a:lstStyle/>
              <a:p>
                <a:pPr>
                  <a:defRPr sz="1066" b="1" i="0" u="none" strike="noStrike" baseline="0">
                    <a:solidFill>
                      <a:schemeClr val="tx2"/>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Sheet1!$B$2:$F$2</c:f>
              <c:numCache>
                <c:formatCode>0.0</c:formatCode>
                <c:ptCount val="5"/>
                <c:pt idx="0">
                  <c:v>333.99175255</c:v>
                </c:pt>
                <c:pt idx="1">
                  <c:v>320.46952721000002</c:v>
                </c:pt>
                <c:pt idx="2">
                  <c:v>179.46762534699999</c:v>
                </c:pt>
                <c:pt idx="3">
                  <c:v>188.87652094000001</c:v>
                </c:pt>
                <c:pt idx="4">
                  <c:v>376.0886592</c:v>
                </c:pt>
              </c:numCache>
            </c:numRef>
          </c:val>
          <c:smooth val="0"/>
          <c:extLst>
            <c:ext xmlns:c16="http://schemas.microsoft.com/office/drawing/2014/chart" uri="{C3380CC4-5D6E-409C-BE32-E72D297353CC}">
              <c16:uniqueId val="{0000000B-8AC1-4325-996F-A92D9C7EEBD2}"/>
            </c:ext>
          </c:extLst>
        </c:ser>
        <c:dLbls>
          <c:showLegendKey val="0"/>
          <c:showVal val="0"/>
          <c:showCatName val="0"/>
          <c:showSerName val="0"/>
          <c:showPercent val="0"/>
          <c:showBubbleSize val="0"/>
        </c:dLbls>
        <c:marker val="1"/>
        <c:smooth val="0"/>
        <c:axId val="288404608"/>
        <c:axId val="288406144"/>
      </c:lineChart>
      <c:lineChart>
        <c:grouping val="standard"/>
        <c:varyColors val="0"/>
        <c:ser>
          <c:idx val="3"/>
          <c:order val="3"/>
          <c:tx>
            <c:strRef>
              <c:f>Sheet1!$A$5</c:f>
              <c:strCache>
                <c:ptCount val="1"/>
                <c:pt idx="0">
                  <c:v>Դեֆիցիտ / ՀՆԱ</c:v>
                </c:pt>
              </c:strCache>
            </c:strRef>
          </c:tx>
          <c:marker>
            <c:symbol val="diamond"/>
            <c:size val="5"/>
          </c:marker>
          <c:dLbls>
            <c:dLbl>
              <c:idx val="0"/>
              <c:layout>
                <c:manualLayout>
                  <c:x val="-6.8082034634372041E-2"/>
                  <c:y val="4.906917373033288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AC1-4325-996F-A92D9C7EEBD2}"/>
                </c:ext>
              </c:extLst>
            </c:dLbl>
            <c:dLbl>
              <c:idx val="1"/>
              <c:layout>
                <c:manualLayout>
                  <c:x val="-4.0943220529757865E-2"/>
                  <c:y val="-7.70602957417208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AC1-4325-996F-A92D9C7EEBD2}"/>
                </c:ext>
              </c:extLst>
            </c:dLbl>
            <c:dLbl>
              <c:idx val="2"/>
              <c:layout>
                <c:manualLayout>
                  <c:x val="-3.2503511699712502E-2"/>
                  <c:y val="-4.16871046856847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AC1-4325-996F-A92D9C7EEBD2}"/>
                </c:ext>
              </c:extLst>
            </c:dLbl>
            <c:dLbl>
              <c:idx val="3"/>
              <c:layout>
                <c:manualLayout>
                  <c:x val="-4.8670704325267711E-2"/>
                  <c:y val="-6.339909355592850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2C-497E-9CBF-8823BA2ECC50}"/>
                </c:ext>
              </c:extLst>
            </c:dLbl>
            <c:spPr>
              <a:noFill/>
              <a:ln w="27081">
                <a:noFill/>
              </a:ln>
            </c:spPr>
            <c:txPr>
              <a:bodyPr/>
              <a:lstStyle/>
              <a:p>
                <a:pPr>
                  <a:defRPr sz="1066" b="1" i="0" u="none" strike="noStrike" baseline="0">
                    <a:solidFill>
                      <a:schemeClr val="accent4">
                        <a:lumMod val="75000"/>
                      </a:schemeClr>
                    </a:solidFill>
                    <a:latin typeface="GHEA Grapalat"/>
                    <a:ea typeface="GHEA Grapalat"/>
                    <a:cs typeface="GHEA Grapalat"/>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2020</c:v>
                </c:pt>
                <c:pt idx="1">
                  <c:v>2021</c:v>
                </c:pt>
                <c:pt idx="2">
                  <c:v>2022</c:v>
                </c:pt>
                <c:pt idx="3">
                  <c:v>2023</c:v>
                </c:pt>
                <c:pt idx="4">
                  <c:v>2024</c:v>
                </c:pt>
              </c:strCache>
            </c:strRef>
          </c:cat>
          <c:val>
            <c:numRef>
              <c:f>Sheet1!$B$5:$F$5</c:f>
              <c:numCache>
                <c:formatCode>0.0%</c:formatCode>
                <c:ptCount val="5"/>
                <c:pt idx="0">
                  <c:v>5.4027339827385827E-2</c:v>
                </c:pt>
                <c:pt idx="1">
                  <c:v>4.5835199054809789E-2</c:v>
                </c:pt>
                <c:pt idx="2">
                  <c:v>2.1110238607901382E-2</c:v>
                </c:pt>
                <c:pt idx="3">
                  <c:v>1.9980220501577519E-2</c:v>
                </c:pt>
                <c:pt idx="4">
                  <c:v>3.7136614815404576E-2</c:v>
                </c:pt>
              </c:numCache>
            </c:numRef>
          </c:val>
          <c:smooth val="0"/>
          <c:extLst>
            <c:ext xmlns:c16="http://schemas.microsoft.com/office/drawing/2014/chart" uri="{C3380CC4-5D6E-409C-BE32-E72D297353CC}">
              <c16:uniqueId val="{0000000F-8AC1-4325-996F-A92D9C7EEBD2}"/>
            </c:ext>
          </c:extLst>
        </c:ser>
        <c:dLbls>
          <c:showLegendKey val="0"/>
          <c:showVal val="0"/>
          <c:showCatName val="0"/>
          <c:showSerName val="0"/>
          <c:showPercent val="0"/>
          <c:showBubbleSize val="0"/>
        </c:dLbls>
        <c:marker val="1"/>
        <c:smooth val="0"/>
        <c:axId val="288412032"/>
        <c:axId val="288413568"/>
      </c:lineChart>
      <c:catAx>
        <c:axId val="288404608"/>
        <c:scaling>
          <c:orientation val="minMax"/>
        </c:scaling>
        <c:delete val="0"/>
        <c:axPos val="b"/>
        <c:numFmt formatCode="General" sourceLinked="0"/>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6144"/>
        <c:crosses val="autoZero"/>
        <c:auto val="1"/>
        <c:lblAlgn val="ctr"/>
        <c:lblOffset val="250"/>
        <c:noMultiLvlLbl val="0"/>
      </c:catAx>
      <c:valAx>
        <c:axId val="288406144"/>
        <c:scaling>
          <c:orientation val="minMax"/>
          <c:max val="400"/>
          <c:min val="-250"/>
        </c:scaling>
        <c:delete val="0"/>
        <c:axPos val="l"/>
        <c:majorGridlines/>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04608"/>
        <c:crosses val="autoZero"/>
        <c:crossBetween val="between"/>
        <c:majorUnit val="100"/>
      </c:valAx>
      <c:catAx>
        <c:axId val="288412032"/>
        <c:scaling>
          <c:orientation val="minMax"/>
        </c:scaling>
        <c:delete val="1"/>
        <c:axPos val="b"/>
        <c:numFmt formatCode="General" sourceLinked="1"/>
        <c:majorTickMark val="out"/>
        <c:minorTickMark val="none"/>
        <c:tickLblPos val="none"/>
        <c:crossAx val="288413568"/>
        <c:crosses val="autoZero"/>
        <c:auto val="1"/>
        <c:lblAlgn val="ctr"/>
        <c:lblOffset val="100"/>
        <c:noMultiLvlLbl val="0"/>
      </c:catAx>
      <c:valAx>
        <c:axId val="288413568"/>
        <c:scaling>
          <c:orientation val="minMax"/>
          <c:max val="5.5000000000000007E-2"/>
          <c:min val="-1.0000000000000005E-2"/>
        </c:scaling>
        <c:delete val="0"/>
        <c:axPos val="r"/>
        <c:numFmt formatCode="0.0%" sourceLinked="1"/>
        <c:majorTickMark val="out"/>
        <c:minorTickMark val="none"/>
        <c:tickLblPos val="nextTo"/>
        <c:txPr>
          <a:bodyPr rot="0" vert="horz"/>
          <a:lstStyle/>
          <a:p>
            <a:pPr>
              <a:defRPr sz="900" b="0" i="0" u="none" strike="noStrike" baseline="0">
                <a:solidFill>
                  <a:sysClr val="windowText" lastClr="000000"/>
                </a:solidFill>
                <a:latin typeface="GHEA Grapalat"/>
                <a:ea typeface="GHEA Grapalat"/>
                <a:cs typeface="GHEA Grapalat"/>
              </a:defRPr>
            </a:pPr>
            <a:endParaRPr lang="en-US"/>
          </a:p>
        </c:txPr>
        <c:crossAx val="288412032"/>
        <c:crosses val="max"/>
        <c:crossBetween val="between"/>
      </c:valAx>
    </c:plotArea>
    <c:legend>
      <c:legendPos val="b"/>
      <c:layout>
        <c:manualLayout>
          <c:xMode val="edge"/>
          <c:yMode val="edge"/>
          <c:x val="1.8432792363977029E-2"/>
          <c:y val="0.83778398218151062"/>
          <c:w val="0.91410031141605652"/>
          <c:h val="0.15765138919388083"/>
        </c:manualLayout>
      </c:layout>
      <c:overlay val="0"/>
      <c:txPr>
        <a:bodyPr/>
        <a:lstStyle/>
        <a:p>
          <a:pPr>
            <a:defRPr sz="981" b="0"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65"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171044991057534"/>
          <c:y val="4.5008821342364738E-2"/>
          <c:w val="0.85421766969394308"/>
          <c:h val="0.76116004730177955"/>
        </c:manualLayout>
      </c:layout>
      <c:barChart>
        <c:barDir val="bar"/>
        <c:grouping val="clustered"/>
        <c:varyColors val="0"/>
        <c:ser>
          <c:idx val="0"/>
          <c:order val="0"/>
          <c:tx>
            <c:strRef>
              <c:f>Sheet1!$B$1</c:f>
              <c:strCache>
                <c:ptCount val="1"/>
                <c:pt idx="0">
                  <c:v>2024թ. ճշտված ծրագիր</c:v>
                </c:pt>
              </c:strCache>
            </c:strRef>
          </c:tx>
          <c:spPr>
            <a:solidFill>
              <a:srgbClr val="FFC000"/>
            </a:solidFill>
          </c:spPr>
          <c:invertIfNegative val="0"/>
          <c:dLbls>
            <c:dLbl>
              <c:idx val="5"/>
              <c:layout>
                <c:manualLayout>
                  <c:x val="0"/>
                  <c:y val="2.4550266186744402E-2"/>
                </c:manualLayout>
              </c:layout>
              <c:numFmt formatCode="#,##0.0" sourceLinked="0"/>
              <c:spPr/>
              <c:txPr>
                <a:bodyPr/>
                <a:lstStyle/>
                <a:p>
                  <a:pPr>
                    <a:defRPr sz="900"/>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9EE-4C7B-808D-EA89A64183E3}"/>
                </c:ext>
              </c:extLst>
            </c:dLbl>
            <c:numFmt formatCode="#,##0.0" sourceLinked="0"/>
            <c:spPr>
              <a:noFill/>
              <a:ln w="25370">
                <a:noFill/>
              </a:ln>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ՎԶԵԲ</c:v>
                </c:pt>
                <c:pt idx="1">
                  <c:v>ԵՆԲ</c:v>
                </c:pt>
                <c:pt idx="2">
                  <c:v>ԵԶԲ</c:v>
                </c:pt>
                <c:pt idx="3">
                  <c:v>Ֆրանսիա</c:v>
                </c:pt>
                <c:pt idx="4">
                  <c:v>Գերմանիա</c:v>
                </c:pt>
                <c:pt idx="5">
                  <c:v>ԱԶԲ</c:v>
                </c:pt>
                <c:pt idx="6">
                  <c:v>ՀԲ</c:v>
                </c:pt>
              </c:strCache>
            </c:strRef>
          </c:cat>
          <c:val>
            <c:numRef>
              <c:f>Sheet1!$B$2:$B$8</c:f>
              <c:numCache>
                <c:formatCode>General</c:formatCode>
                <c:ptCount val="7"/>
                <c:pt idx="0">
                  <c:v>4.1801411000000002</c:v>
                </c:pt>
                <c:pt idx="1">
                  <c:v>4.3231073000000002</c:v>
                </c:pt>
                <c:pt idx="2">
                  <c:v>7.1829708999999999</c:v>
                </c:pt>
                <c:pt idx="3">
                  <c:v>1.5876667</c:v>
                </c:pt>
                <c:pt idx="4">
                  <c:v>3.8675476999999998</c:v>
                </c:pt>
                <c:pt idx="5">
                  <c:v>28.181171800000001</c:v>
                </c:pt>
                <c:pt idx="6">
                  <c:v>18.022561400000001</c:v>
                </c:pt>
              </c:numCache>
            </c:numRef>
          </c:val>
          <c:extLst>
            <c:ext xmlns:c16="http://schemas.microsoft.com/office/drawing/2014/chart" uri="{C3380CC4-5D6E-409C-BE32-E72D297353CC}">
              <c16:uniqueId val="{00000001-09EE-4C7B-808D-EA89A64183E3}"/>
            </c:ext>
          </c:extLst>
        </c:ser>
        <c:ser>
          <c:idx val="1"/>
          <c:order val="1"/>
          <c:tx>
            <c:strRef>
              <c:f>Sheet1!$C$1</c:f>
              <c:strCache>
                <c:ptCount val="1"/>
                <c:pt idx="0">
                  <c:v>2024թ. փաստացի</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2.1957815272664391E-6"/>
                  <c:y val="-3.980127484064496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EE-4C7B-808D-EA89A64183E3}"/>
                </c:ext>
              </c:extLst>
            </c:dLbl>
            <c:dLbl>
              <c:idx val="1"/>
              <c:layout>
                <c:manualLayout>
                  <c:x val="-2.1814459296307137E-3"/>
                  <c:y val="-3.603927527098732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EE-4C7B-808D-EA89A64183E3}"/>
                </c:ext>
              </c:extLst>
            </c:dLbl>
            <c:dLbl>
              <c:idx val="2"/>
              <c:layout>
                <c:manualLayout>
                  <c:x val="3.9756991546159815E-3"/>
                  <c:y val="-4.238303827908433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EE-4C7B-808D-EA89A64183E3}"/>
                </c:ext>
              </c:extLst>
            </c:dLbl>
            <c:dLbl>
              <c:idx val="3"/>
              <c:layout>
                <c:manualLayout>
                  <c:x val="-1.821989548825654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EE-4C7B-808D-EA89A64183E3}"/>
                </c:ext>
              </c:extLst>
            </c:dLbl>
            <c:dLbl>
              <c:idx val="4"/>
              <c:layout>
                <c:manualLayout>
                  <c:x val="4.5557708928641559E-4"/>
                  <c:y val="-4.091711031124073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EE-4C7B-808D-EA89A64183E3}"/>
                </c:ext>
              </c:extLst>
            </c:dLbl>
            <c:dLbl>
              <c:idx val="5"/>
              <c:layout>
                <c:manualLayout>
                  <c:x val="5.9824067710373911E-3"/>
                  <c:y val="-3.69485064366954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EE-4C7B-808D-EA89A64183E3}"/>
                </c:ext>
              </c:extLst>
            </c:dLbl>
            <c:dLbl>
              <c:idx val="6"/>
              <c:layout>
                <c:manualLayout>
                  <c:x val="4.0833694330272606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EE-4C7B-808D-EA89A64183E3}"/>
                </c:ext>
              </c:extLst>
            </c:dLbl>
            <c:numFmt formatCode="#,##0.0" sourceLinked="0"/>
            <c:spPr>
              <a:noFill/>
              <a:ln w="27049">
                <a:noFill/>
              </a:ln>
            </c:spPr>
            <c:txPr>
              <a:bodyPr rot="0" vert="horz"/>
              <a:lstStyle/>
              <a:p>
                <a:pPr>
                  <a:defRPr sz="900"/>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Sheet1!$A$2:$A$8</c:f>
              <c:strCache>
                <c:ptCount val="7"/>
                <c:pt idx="0">
                  <c:v>ՎԶԵԲ</c:v>
                </c:pt>
                <c:pt idx="1">
                  <c:v>ԵՆԲ</c:v>
                </c:pt>
                <c:pt idx="2">
                  <c:v>ԵԶԲ</c:v>
                </c:pt>
                <c:pt idx="3">
                  <c:v>Ֆրանսիա</c:v>
                </c:pt>
                <c:pt idx="4">
                  <c:v>Գերմանիա</c:v>
                </c:pt>
                <c:pt idx="5">
                  <c:v>ԱԶԲ</c:v>
                </c:pt>
                <c:pt idx="6">
                  <c:v>ՀԲ</c:v>
                </c:pt>
              </c:strCache>
            </c:strRef>
          </c:cat>
          <c:val>
            <c:numRef>
              <c:f>Sheet1!$C$2:$C$8</c:f>
              <c:numCache>
                <c:formatCode>_(* #,##0.00_);_(* \(#,##0.00\);_(* "-"??_);_(@_)</c:formatCode>
                <c:ptCount val="7"/>
                <c:pt idx="0">
                  <c:v>1.51701435</c:v>
                </c:pt>
                <c:pt idx="1">
                  <c:v>4.4691450000000001</c:v>
                </c:pt>
                <c:pt idx="2">
                  <c:v>11.220660000000001</c:v>
                </c:pt>
                <c:pt idx="3">
                  <c:v>1.67316</c:v>
                </c:pt>
                <c:pt idx="4">
                  <c:v>3.1434178400000001</c:v>
                </c:pt>
                <c:pt idx="5">
                  <c:v>32.81355001</c:v>
                </c:pt>
                <c:pt idx="6">
                  <c:v>15.83285324</c:v>
                </c:pt>
              </c:numCache>
            </c:numRef>
          </c:val>
          <c:extLst>
            <c:ext xmlns:c16="http://schemas.microsoft.com/office/drawing/2014/chart" uri="{C3380CC4-5D6E-409C-BE32-E72D297353CC}">
              <c16:uniqueId val="{00000009-09EE-4C7B-808D-EA89A64183E3}"/>
            </c:ext>
          </c:extLst>
        </c:ser>
        <c:dLbls>
          <c:showLegendKey val="0"/>
          <c:showVal val="0"/>
          <c:showCatName val="0"/>
          <c:showSerName val="0"/>
          <c:showPercent val="0"/>
          <c:showBubbleSize val="0"/>
        </c:dLbls>
        <c:gapWidth val="100"/>
        <c:axId val="288710016"/>
        <c:axId val="288720000"/>
      </c:barChart>
      <c:catAx>
        <c:axId val="288710016"/>
        <c:scaling>
          <c:orientation val="minMax"/>
        </c:scaling>
        <c:delete val="0"/>
        <c:axPos val="l"/>
        <c:numFmt formatCode="General" sourceLinked="1"/>
        <c:majorTickMark val="out"/>
        <c:minorTickMark val="none"/>
        <c:tickLblPos val="nextTo"/>
        <c:spPr>
          <a:noFill/>
          <a:ln w="13525" cap="flat" cmpd="sng" algn="ctr">
            <a:solidFill>
              <a:schemeClr val="tx1">
                <a:lumMod val="15000"/>
                <a:lumOff val="85000"/>
              </a:schemeClr>
            </a:solidFill>
            <a:round/>
          </a:ln>
          <a:effectLst/>
        </c:spPr>
        <c:txPr>
          <a:bodyPr rot="-60000000" vert="horz"/>
          <a:lstStyle/>
          <a:p>
            <a:pPr>
              <a:defRPr sz="900"/>
            </a:pPr>
            <a:endParaRPr lang="en-US"/>
          </a:p>
        </c:txPr>
        <c:crossAx val="288720000"/>
        <c:crosses val="autoZero"/>
        <c:auto val="1"/>
        <c:lblAlgn val="ctr"/>
        <c:lblOffset val="100"/>
        <c:noMultiLvlLbl val="0"/>
      </c:catAx>
      <c:valAx>
        <c:axId val="288720000"/>
        <c:scaling>
          <c:orientation val="minMax"/>
          <c:min val="0"/>
        </c:scaling>
        <c:delete val="0"/>
        <c:axPos val="b"/>
        <c:majorGridlines>
          <c:spPr>
            <a:ln w="10144" cap="flat" cmpd="sng" algn="ctr">
              <a:solidFill>
                <a:schemeClr val="tx1">
                  <a:lumMod val="15000"/>
                  <a:lumOff val="85000"/>
                </a:schemeClr>
              </a:solidFill>
              <a:round/>
            </a:ln>
            <a:effectLst/>
          </c:spPr>
        </c:majorGridlines>
        <c:numFmt formatCode="#,##0" sourceLinked="0"/>
        <c:majorTickMark val="out"/>
        <c:minorTickMark val="none"/>
        <c:tickLblPos val="nextTo"/>
        <c:spPr>
          <a:ln w="10144">
            <a:noFill/>
          </a:ln>
        </c:spPr>
        <c:txPr>
          <a:bodyPr rot="-60000000" vert="horz"/>
          <a:lstStyle/>
          <a:p>
            <a:pPr>
              <a:defRPr/>
            </a:pPr>
            <a:endParaRPr lang="en-US"/>
          </a:p>
        </c:txPr>
        <c:crossAx val="288710016"/>
        <c:crosses val="autoZero"/>
        <c:crossBetween val="between"/>
      </c:valAx>
      <c:spPr>
        <a:solidFill>
          <a:schemeClr val="bg1"/>
        </a:solidFill>
        <a:ln>
          <a:solidFill>
            <a:srgbClr val="5B9BD5">
              <a:lumMod val="20000"/>
              <a:lumOff val="80000"/>
            </a:srgbClr>
          </a:solidFill>
        </a:ln>
        <a:effectLst/>
      </c:spPr>
    </c:plotArea>
    <c:legend>
      <c:legendPos val="b"/>
      <c:layout>
        <c:manualLayout>
          <c:xMode val="edge"/>
          <c:yMode val="edge"/>
          <c:x val="0.24450932571481662"/>
          <c:y val="0.91011541739100799"/>
          <c:w val="0.46771684512887218"/>
          <c:h val="6.217895490336435E-2"/>
        </c:manualLayout>
      </c:layout>
      <c:overlay val="0"/>
      <c:txPr>
        <a:bodyPr/>
        <a:lstStyle/>
        <a:p>
          <a:pPr>
            <a:defRPr sz="900"/>
          </a:pPr>
          <a:endParaRPr lang="en-US"/>
        </a:p>
      </c:txPr>
    </c:legend>
    <c:plotVisOnly val="1"/>
    <c:dispBlanksAs val="gap"/>
    <c:showDLblsOverMax val="0"/>
  </c:chart>
  <c:spPr>
    <a:solidFill>
      <a:schemeClr val="bg1"/>
    </a:solidFill>
    <a:effectLst/>
  </c:spPr>
  <c:txPr>
    <a:bodyPr/>
    <a:lstStyle/>
    <a:p>
      <a:pPr>
        <a:defRPr>
          <a:latin typeface="GHEA Grapalat" panose="02000506050000020003" pitchFamily="50" charset="0"/>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B4120-DFA2-416A-B77F-6738509A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6</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97</cp:revision>
  <cp:lastPrinted>2025-04-03T15:49:00Z</cp:lastPrinted>
  <dcterms:created xsi:type="dcterms:W3CDTF">2025-04-03T11:20:00Z</dcterms:created>
  <dcterms:modified xsi:type="dcterms:W3CDTF">2025-04-11T13:53:00Z</dcterms:modified>
</cp:coreProperties>
</file>